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7ECE8">
      <w:pPr>
        <w:spacing w:line="560" w:lineRule="exact"/>
        <w:jc w:val="center"/>
        <w:rPr>
          <w:rFonts w:hint="eastAsia" w:ascii="Times New Roman" w:hAnsi="Times New Roman" w:eastAsia="仿宋"/>
          <w:b/>
          <w:bCs/>
          <w:highlight w:val="none"/>
        </w:rPr>
      </w:pPr>
      <w:bookmarkStart w:id="8" w:name="_GoBack"/>
      <w:r>
        <w:rPr>
          <w:rFonts w:hint="eastAsia" w:ascii="Times New Roman" w:hAnsi="Times New Roman" w:eastAsia="仿宋"/>
          <w:b/>
          <w:bCs/>
          <w:highlight w:val="none"/>
        </w:rPr>
        <w:t>广州供电局</w:t>
      </w:r>
      <w:r>
        <w:rPr>
          <w:rFonts w:hint="eastAsia" w:ascii="Times New Roman" w:hAnsi="Times New Roman" w:eastAsia="仿宋"/>
          <w:b/>
          <w:bCs/>
          <w:highlight w:val="none"/>
          <w:lang w:eastAsia="zh-CN"/>
        </w:rPr>
        <w:t>防风防汛及</w:t>
      </w:r>
      <w:r>
        <w:rPr>
          <w:rFonts w:hint="eastAsia" w:ascii="Times New Roman" w:hAnsi="Times New Roman" w:eastAsia="仿宋"/>
          <w:b/>
          <w:bCs/>
          <w:highlight w:val="none"/>
        </w:rPr>
        <w:t>北江大堤抗洪抢险电力应急保障</w:t>
      </w:r>
    </w:p>
    <w:p w14:paraId="380B5543">
      <w:pPr>
        <w:spacing w:line="560" w:lineRule="exact"/>
        <w:jc w:val="center"/>
        <w:rPr>
          <w:rFonts w:ascii="Times New Roman" w:hAnsi="Times New Roman" w:eastAsia="仿宋"/>
          <w:b/>
          <w:bCs/>
          <w:highlight w:val="none"/>
        </w:rPr>
      </w:pPr>
      <w:r>
        <w:rPr>
          <w:rFonts w:hint="eastAsia" w:ascii="Times New Roman" w:hAnsi="Times New Roman" w:eastAsia="仿宋"/>
          <w:b/>
          <w:bCs/>
          <w:highlight w:val="none"/>
        </w:rPr>
        <w:t>项目标的物清单</w:t>
      </w:r>
    </w:p>
    <w:p w14:paraId="54C2F4DD">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北江大堤是保护着广州、佛山等工农业生产发达地区免受洪水灾害的屏障。根据《广州市防汛防旱防风总指挥部关于印发广州市北江大堤抗洪抢险应急预案的通知》（穗防﹝2020﹞19号）统一部署，广州供电局负责北江大堤“34+150 - 45+439（上）（包括芦苞水闸）”防护段（长度为11.289千米）的抗洪抢险电力保障任务。具体工作内容包括两部分，一是应急抢险工作，二是日常维护工作。</w:t>
      </w:r>
    </w:p>
    <w:p w14:paraId="3F7AD21A">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应急抢险工作包括：</w:t>
      </w:r>
    </w:p>
    <w:p w14:paraId="19524469">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1.负责北江大堤“34+150-45+439（上）（包括芦苞水闸）” 防护段防洪抢险现场和抢险队伍现场驻地的照明供电；</w:t>
      </w:r>
    </w:p>
    <w:p w14:paraId="279A0F92">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2.当电网供电出现故障停电时，采用临时发电保证广州指挥部的工作用电；</w:t>
      </w:r>
    </w:p>
    <w:p w14:paraId="56FD2213">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3.当抢险队伍生活用水发生困难时，为临时抽水泵提供电源；</w:t>
      </w:r>
    </w:p>
    <w:p w14:paraId="13A90F44">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4.负责抢险现场临时广播线及相关设施的架设；</w:t>
      </w:r>
    </w:p>
    <w:p w14:paraId="5C3ADF38">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5.保障抗洪抢险前线应急用电以及各抢修队伍驻地工作、生产用电，并配备应急发电设备和照明器具。</w:t>
      </w:r>
    </w:p>
    <w:p w14:paraId="5942B39C">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6.负责根据局应急办指令，派遣经过专业培训的司机与操作人员响应大型应急装备（“龙吸水”应急排涝车、应急照明电源车）</w:t>
      </w:r>
      <w:r>
        <w:rPr>
          <w:rFonts w:hint="eastAsia" w:ascii="Times New Roman" w:hAnsi="Times New Roman" w:eastAsia="仿宋"/>
          <w:color w:val="000000" w:themeColor="text1"/>
          <w:highlight w:val="none"/>
          <w:lang w:eastAsia="zh-CN"/>
          <w14:textFill>
            <w14:solidFill>
              <w14:schemeClr w14:val="tx1"/>
            </w14:solidFill>
          </w14:textFill>
        </w:rPr>
        <w:t>及</w:t>
      </w:r>
      <w:r>
        <w:rPr>
          <w:rFonts w:hint="eastAsia" w:ascii="Times New Roman" w:hAnsi="Times New Roman" w:eastAsia="仿宋"/>
          <w:b w:val="0"/>
          <w:bCs w:val="0"/>
          <w:color w:val="000000" w:themeColor="text1"/>
          <w:highlight w:val="none"/>
          <w:lang w:eastAsia="zh-CN"/>
          <w14:textFill>
            <w14:solidFill>
              <w14:schemeClr w14:val="tx1"/>
            </w14:solidFill>
          </w14:textFill>
        </w:rPr>
        <w:t>相关人员</w:t>
      </w:r>
      <w:r>
        <w:rPr>
          <w:rFonts w:hint="eastAsia" w:ascii="Times New Roman" w:hAnsi="Times New Roman" w:eastAsia="仿宋"/>
          <w:highlight w:val="none"/>
        </w:rPr>
        <w:t>的备勤、</w:t>
      </w:r>
      <w:r>
        <w:rPr>
          <w:rFonts w:hint="eastAsia" w:ascii="Times New Roman" w:hAnsi="Times New Roman" w:eastAsia="仿宋"/>
          <w:highlight w:val="none"/>
          <w:lang w:val="en-US" w:eastAsia="zh-CN"/>
        </w:rPr>
        <w:t>抢险、</w:t>
      </w:r>
      <w:r>
        <w:rPr>
          <w:rFonts w:hint="eastAsia" w:ascii="Times New Roman" w:hAnsi="Times New Roman" w:eastAsia="仿宋"/>
          <w:b w:val="0"/>
          <w:bCs w:val="0"/>
          <w:color w:val="000000" w:themeColor="text1"/>
          <w:highlight w:val="none"/>
          <w:lang w:val="en-US" w:eastAsia="zh-CN"/>
          <w14:textFill>
            <w14:solidFill>
              <w14:schemeClr w14:val="tx1"/>
            </w14:solidFill>
          </w14:textFill>
        </w:rPr>
        <w:t>对外支援、</w:t>
      </w:r>
      <w:r>
        <w:rPr>
          <w:rFonts w:hint="eastAsia" w:ascii="Times New Roman" w:hAnsi="Times New Roman" w:eastAsia="仿宋"/>
          <w:highlight w:val="none"/>
          <w:lang w:val="en-US" w:eastAsia="zh-CN"/>
        </w:rPr>
        <w:t>演练、拉练</w:t>
      </w:r>
      <w:r>
        <w:rPr>
          <w:rFonts w:hint="eastAsia" w:ascii="Times New Roman" w:hAnsi="Times New Roman" w:eastAsia="仿宋"/>
          <w:highlight w:val="none"/>
        </w:rPr>
        <w:t>等需求，协助做好抗灾抢险工作。</w:t>
      </w:r>
      <w:r>
        <w:rPr>
          <w:rFonts w:hint="eastAsia" w:ascii="Times New Roman" w:hAnsi="Times New Roman" w:eastAsia="仿宋"/>
          <w:b/>
          <w:bCs/>
          <w:highlight w:val="none"/>
        </w:rPr>
        <w:t>详细要求见附录1。</w:t>
      </w:r>
    </w:p>
    <w:p w14:paraId="20E3B7F9">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日常维护工作包括：</w:t>
      </w:r>
    </w:p>
    <w:p w14:paraId="68B969D0">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7.负责汛期做好北江大堤“34+150-45+439（上）（包括芦苞水闸）” 防护段的供电设备设施维护的巡查（汛期每月不少于一次），发现问题及时报告设备设施管理单位；</w:t>
      </w:r>
    </w:p>
    <w:p w14:paraId="22411E70">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8负责北江大堤日常应急物资装备及特种设备的定期检测、检查和日常维护，确保其完好有效；</w:t>
      </w:r>
    </w:p>
    <w:p w14:paraId="262141B0">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9.负责</w:t>
      </w:r>
      <w:r>
        <w:rPr>
          <w:rFonts w:hint="eastAsia" w:ascii="Times New Roman" w:hAnsi="Times New Roman" w:eastAsia="仿宋"/>
          <w:highlight w:val="none"/>
        </w:rPr>
        <w:t>应急队伍的装备配置和人员培训和演练，每年组织开展不少一次的北江大堤（广州防守责任段）的应急演练。</w:t>
      </w:r>
    </w:p>
    <w:p w14:paraId="634C6F2F">
      <w:pPr>
        <w:spacing w:line="560" w:lineRule="exact"/>
        <w:ind w:firstLine="640" w:firstLineChars="200"/>
        <w:rPr>
          <w:rFonts w:hint="eastAsia" w:ascii="Times New Roman" w:hAnsi="Times New Roman" w:eastAsia="仿宋"/>
          <w:highlight w:val="none"/>
        </w:rPr>
      </w:pPr>
      <w:r>
        <w:rPr>
          <w:rFonts w:hint="eastAsia" w:ascii="Times New Roman" w:hAnsi="Times New Roman" w:eastAsia="仿宋"/>
          <w:color w:val="000000" w:themeColor="text1"/>
          <w:highlight w:val="none"/>
          <w:lang w:val="en-US" w:eastAsia="zh-CN"/>
          <w14:textFill>
            <w14:solidFill>
              <w14:schemeClr w14:val="tx1"/>
            </w14:solidFill>
          </w14:textFill>
        </w:rPr>
        <w:t>10.负责做好大型应急装备</w:t>
      </w:r>
      <w:r>
        <w:rPr>
          <w:rFonts w:hint="eastAsia" w:ascii="Times New Roman" w:hAnsi="Times New Roman" w:eastAsia="仿宋"/>
          <w:color w:val="000000" w:themeColor="text1"/>
          <w:highlight w:val="none"/>
          <w14:textFill>
            <w14:solidFill>
              <w14:schemeClr w14:val="tx1"/>
            </w14:solidFill>
          </w14:textFill>
        </w:rPr>
        <w:t>（“龙吸水”应急排涝车、应急照明电源车）</w:t>
      </w:r>
      <w:r>
        <w:rPr>
          <w:rFonts w:hint="eastAsia" w:ascii="Times New Roman" w:hAnsi="Times New Roman" w:eastAsia="仿宋"/>
          <w:color w:val="000000" w:themeColor="text1"/>
          <w:highlight w:val="none"/>
          <w:lang w:eastAsia="zh-CN"/>
          <w14:textFill>
            <w14:solidFill>
              <w14:schemeClr w14:val="tx1"/>
            </w14:solidFill>
          </w14:textFill>
        </w:rPr>
        <w:t>的对外支援工作，按照局应急办指令，组织应急装备支援队伍开展对外支援工作。</w:t>
      </w:r>
    </w:p>
    <w:p w14:paraId="081D475D">
      <w:pPr>
        <w:spacing w:line="560" w:lineRule="exact"/>
        <w:ind w:firstLine="640" w:firstLineChars="200"/>
        <w:rPr>
          <w:rFonts w:ascii="Times New Roman" w:hAnsi="Times New Roman" w:eastAsia="仿宋"/>
          <w:highlight w:val="none"/>
        </w:rPr>
      </w:pPr>
      <w:r>
        <w:rPr>
          <w:rFonts w:hint="eastAsia" w:ascii="Times New Roman" w:hAnsi="Times New Roman" w:eastAsia="仿宋"/>
          <w:highlight w:val="none"/>
        </w:rPr>
        <w:t>1</w:t>
      </w:r>
      <w:r>
        <w:rPr>
          <w:rFonts w:hint="eastAsia" w:ascii="Times New Roman" w:hAnsi="Times New Roman" w:eastAsia="仿宋"/>
          <w:highlight w:val="none"/>
          <w:lang w:val="en-US" w:eastAsia="zh-CN"/>
        </w:rPr>
        <w:t>1</w:t>
      </w:r>
      <w:r>
        <w:rPr>
          <w:rFonts w:hint="eastAsia" w:ascii="Times New Roman" w:hAnsi="Times New Roman" w:eastAsia="仿宋"/>
          <w:highlight w:val="none"/>
        </w:rPr>
        <w:t>.负责根据防风防汛工作需要，做好局统一储备在库的防风防汛应急装备的定期详细工况检查与大型应急装备的日常维护，确保其处于良好工况，随时可用。</w:t>
      </w:r>
      <w:r>
        <w:rPr>
          <w:rFonts w:hint="eastAsia" w:ascii="Times New Roman" w:hAnsi="Times New Roman" w:eastAsia="仿宋"/>
          <w:b/>
          <w:bCs/>
          <w:highlight w:val="none"/>
        </w:rPr>
        <w:t>详细要求见附录2。</w:t>
      </w:r>
      <w:r>
        <w:rPr>
          <w:rFonts w:hint="eastAsia" w:ascii="Times New Roman" w:hAnsi="Times New Roman" w:eastAsia="仿宋"/>
          <w:highlight w:val="none"/>
        </w:rPr>
        <w:br w:type="page"/>
      </w:r>
    </w:p>
    <w:p w14:paraId="249C13F7">
      <w:pPr>
        <w:spacing w:line="560" w:lineRule="exact"/>
        <w:jc w:val="left"/>
        <w:rPr>
          <w:rFonts w:ascii="Times New Roman" w:hAnsi="Times New Roman" w:eastAsia="仿宋"/>
          <w:highlight w:val="none"/>
        </w:rPr>
      </w:pPr>
      <w:r>
        <w:rPr>
          <w:rFonts w:hint="eastAsia" w:ascii="Times New Roman" w:hAnsi="Times New Roman" w:eastAsia="仿宋"/>
          <w:b/>
          <w:bCs/>
          <w:highlight w:val="none"/>
        </w:rPr>
        <w:t>附录1</w:t>
      </w:r>
    </w:p>
    <w:p w14:paraId="493C04C0">
      <w:pPr>
        <w:spacing w:line="560" w:lineRule="exact"/>
        <w:jc w:val="center"/>
        <w:rPr>
          <w:rFonts w:ascii="Times New Roman" w:hAnsi="Times New Roman" w:eastAsia="仿宋"/>
          <w:highlight w:val="none"/>
        </w:rPr>
      </w:pPr>
      <w:r>
        <w:rPr>
          <w:rFonts w:hint="eastAsia" w:ascii="Times New Roman" w:hAnsi="Times New Roman" w:eastAsia="仿宋"/>
          <w:highlight w:val="none"/>
        </w:rPr>
        <w:t>大型应急装备备勤、使用工作要求</w:t>
      </w:r>
    </w:p>
    <w:p w14:paraId="6DEA895F">
      <w:pPr>
        <w:spacing w:line="560" w:lineRule="exact"/>
        <w:ind w:firstLine="640" w:firstLineChars="200"/>
        <w:jc w:val="left"/>
        <w:rPr>
          <w:rFonts w:ascii="Times New Roman" w:hAnsi="Times New Roman" w:eastAsia="仿宋"/>
          <w:highlight w:val="none"/>
        </w:rPr>
      </w:pPr>
    </w:p>
    <w:p w14:paraId="367FCA6B">
      <w:pPr>
        <w:spacing w:line="560" w:lineRule="exact"/>
        <w:ind w:firstLine="640" w:firstLineChars="200"/>
        <w:jc w:val="left"/>
        <w:rPr>
          <w:rFonts w:hint="default" w:ascii="Times New Roman" w:hAnsi="Times New Roman" w:eastAsia="仿宋"/>
          <w:b w:val="0"/>
          <w:bCs w:val="0"/>
          <w:highlight w:val="none"/>
          <w:lang w:val="en-US" w:eastAsia="zh-CN"/>
        </w:rPr>
      </w:pPr>
      <w:r>
        <w:rPr>
          <w:rFonts w:hint="eastAsia" w:ascii="Times New Roman" w:hAnsi="Times New Roman" w:eastAsia="仿宋"/>
          <w:b w:val="0"/>
          <w:bCs w:val="0"/>
          <w:highlight w:val="none"/>
        </w:rPr>
        <w:t>（一）</w:t>
      </w:r>
      <w:r>
        <w:rPr>
          <w:rFonts w:hint="eastAsia" w:ascii="Times New Roman" w:hAnsi="Times New Roman" w:eastAsia="仿宋"/>
          <w:b w:val="0"/>
          <w:bCs w:val="0"/>
          <w:highlight w:val="none"/>
          <w:lang w:val="en-US" w:eastAsia="zh-CN"/>
        </w:rPr>
        <w:t>日常备勤</w:t>
      </w:r>
    </w:p>
    <w:p w14:paraId="491FE35E">
      <w:pPr>
        <w:spacing w:line="560" w:lineRule="exact"/>
        <w:ind w:firstLine="640" w:firstLineChars="200"/>
        <w:jc w:val="left"/>
        <w:rPr>
          <w:rFonts w:hint="default" w:ascii="Times New Roman" w:hAnsi="Times New Roman" w:eastAsia="仿宋"/>
          <w:b w:val="0"/>
          <w:bCs w:val="0"/>
          <w:highlight w:val="none"/>
          <w:lang w:val="en-US" w:eastAsia="zh-CN"/>
        </w:rPr>
      </w:pPr>
      <w:r>
        <w:rPr>
          <w:rFonts w:hint="eastAsia" w:ascii="Times New Roman" w:hAnsi="Times New Roman" w:eastAsia="仿宋"/>
          <w:b w:val="0"/>
          <w:bCs w:val="0"/>
          <w:highlight w:val="none"/>
          <w:lang w:val="en-US" w:eastAsia="zh-CN"/>
        </w:rPr>
        <w:t>1.</w:t>
      </w:r>
      <w:r>
        <w:rPr>
          <w:rFonts w:hint="eastAsia" w:ascii="Times New Roman" w:hAnsi="Times New Roman" w:eastAsia="仿宋"/>
          <w:b w:val="0"/>
          <w:bCs w:val="0"/>
          <w:highlight w:val="none"/>
        </w:rPr>
        <w:t>培养至少8组能够熟练驾驶、操作“龙吸水”应急排涝车与应急照明电源车的司机、技术人员，保证2辆“龙吸水”应急排涝车、2辆应急照明电源车可同时出动，且在连续作业时能够进行适当轮换。</w:t>
      </w:r>
      <w:r>
        <w:rPr>
          <w:rFonts w:hint="eastAsia" w:ascii="Times New Roman" w:hAnsi="Times New Roman" w:eastAsia="仿宋"/>
          <w:b w:val="0"/>
          <w:bCs w:val="0"/>
          <w:highlight w:val="none"/>
          <w:lang w:val="en-US" w:eastAsia="zh-CN"/>
        </w:rPr>
        <w:t>汛期前将人员清册发广州供电局应急办备案。</w:t>
      </w:r>
    </w:p>
    <w:p w14:paraId="554D2BD5">
      <w:pPr>
        <w:spacing w:line="560" w:lineRule="exact"/>
        <w:ind w:firstLine="640" w:firstLineChars="200"/>
        <w:jc w:val="left"/>
        <w:rPr>
          <w:rFonts w:hint="default" w:ascii="Times New Roman" w:hAnsi="Times New Roman" w:eastAsia="仿宋"/>
          <w:b w:val="0"/>
          <w:bCs w:val="0"/>
          <w:highlight w:val="none"/>
          <w:lang w:val="en-US" w:eastAsia="zh-CN"/>
        </w:rPr>
      </w:pPr>
      <w:r>
        <w:rPr>
          <w:rFonts w:hint="eastAsia" w:ascii="Times New Roman" w:hAnsi="Times New Roman" w:eastAsia="仿宋"/>
          <w:b w:val="0"/>
          <w:bCs w:val="0"/>
          <w:highlight w:val="none"/>
          <w:lang w:val="en-US" w:eastAsia="zh-CN"/>
        </w:rPr>
        <w:t>2.做好车辆停放等常态事项安排，确保及时响应应急抢险要求。</w:t>
      </w:r>
    </w:p>
    <w:p w14:paraId="7E03266B">
      <w:pPr>
        <w:spacing w:line="560" w:lineRule="exact"/>
        <w:ind w:firstLine="640" w:firstLineChars="200"/>
        <w:jc w:val="left"/>
        <w:rPr>
          <w:rFonts w:hint="default" w:ascii="Times New Roman" w:hAnsi="Times New Roman" w:eastAsia="仿宋"/>
          <w:b w:val="0"/>
          <w:bCs w:val="0"/>
          <w:highlight w:val="none"/>
          <w:lang w:val="en-US" w:eastAsia="zh-CN"/>
        </w:rPr>
      </w:pPr>
      <w:r>
        <w:rPr>
          <w:rFonts w:hint="eastAsia" w:ascii="Times New Roman" w:hAnsi="Times New Roman" w:eastAsia="仿宋"/>
          <w:b w:val="0"/>
          <w:bCs w:val="0"/>
          <w:highlight w:val="none"/>
        </w:rPr>
        <w:t>（二）</w:t>
      </w:r>
      <w:r>
        <w:rPr>
          <w:rFonts w:hint="eastAsia" w:ascii="Times New Roman" w:hAnsi="Times New Roman" w:eastAsia="仿宋"/>
          <w:b w:val="0"/>
          <w:bCs w:val="0"/>
          <w:highlight w:val="none"/>
          <w:lang w:val="en-US" w:eastAsia="zh-CN"/>
        </w:rPr>
        <w:t>应急抢险</w:t>
      </w:r>
    </w:p>
    <w:p w14:paraId="6D6D2552">
      <w:pPr>
        <w:spacing w:line="560" w:lineRule="exact"/>
        <w:ind w:firstLine="640" w:firstLineChars="200"/>
        <w:jc w:val="left"/>
        <w:rPr>
          <w:rFonts w:hint="eastAsia" w:ascii="Times New Roman" w:hAnsi="Times New Roman" w:eastAsia="仿宋"/>
          <w:b w:val="0"/>
          <w:bCs w:val="0"/>
          <w:highlight w:val="none"/>
        </w:rPr>
      </w:pPr>
      <w:r>
        <w:rPr>
          <w:rFonts w:hint="eastAsia" w:ascii="Times New Roman" w:hAnsi="Times New Roman" w:eastAsia="仿宋"/>
          <w:b w:val="0"/>
          <w:bCs w:val="0"/>
          <w:highlight w:val="none"/>
        </w:rPr>
        <w:t>在接到广州供电局应急指挥中心工作指令后，迅速集结工作组，启用大型应急装备</w:t>
      </w:r>
      <w:r>
        <w:rPr>
          <w:rFonts w:hint="eastAsia" w:ascii="Times New Roman" w:hAnsi="Times New Roman" w:eastAsia="仿宋"/>
          <w:b w:val="0"/>
          <w:bCs w:val="0"/>
          <w:highlight w:val="none"/>
          <w:lang w:eastAsia="zh-CN"/>
        </w:rPr>
        <w:t>，在工作指令要求时限内</w:t>
      </w:r>
      <w:r>
        <w:rPr>
          <w:rFonts w:hint="eastAsia" w:ascii="Times New Roman" w:hAnsi="Times New Roman" w:eastAsia="仿宋"/>
          <w:b w:val="0"/>
          <w:bCs w:val="0"/>
          <w:highlight w:val="none"/>
        </w:rPr>
        <w:t>赶赴现场。</w:t>
      </w:r>
    </w:p>
    <w:p w14:paraId="63436889">
      <w:pPr>
        <w:spacing w:line="560" w:lineRule="exact"/>
        <w:ind w:firstLine="640" w:firstLineChars="200"/>
        <w:jc w:val="left"/>
        <w:rPr>
          <w:rFonts w:ascii="Times New Roman" w:hAnsi="Times New Roman" w:eastAsia="仿宋"/>
          <w:b w:val="0"/>
          <w:bCs w:val="0"/>
          <w:highlight w:val="none"/>
        </w:rPr>
      </w:pPr>
      <w:r>
        <w:rPr>
          <w:rFonts w:hint="eastAsia" w:ascii="Times New Roman" w:hAnsi="Times New Roman" w:eastAsia="仿宋"/>
          <w:b w:val="0"/>
          <w:bCs w:val="0"/>
          <w:highlight w:val="none"/>
        </w:rPr>
        <w:t>到达现场后，在确保作业安全的前提下，操作大型应急装备协助执行抽排水、应急照明、应急供电等抗灾抢险任务，直至抢险救灾工作结束。</w:t>
      </w:r>
    </w:p>
    <w:p w14:paraId="7E8E544C">
      <w:pPr>
        <w:rPr>
          <w:rFonts w:ascii="Times New Roman" w:hAnsi="Times New Roman" w:eastAsia="仿宋"/>
          <w:highlight w:val="none"/>
        </w:rPr>
      </w:pPr>
      <w:r>
        <w:rPr>
          <w:rFonts w:hint="eastAsia" w:ascii="Times New Roman" w:hAnsi="Times New Roman" w:eastAsia="仿宋"/>
          <w:highlight w:val="none"/>
        </w:rPr>
        <w:br w:type="page"/>
      </w:r>
    </w:p>
    <w:p w14:paraId="6DF6E21C">
      <w:pPr>
        <w:spacing w:line="560" w:lineRule="exact"/>
        <w:jc w:val="left"/>
        <w:rPr>
          <w:rFonts w:ascii="Times New Roman" w:hAnsi="Times New Roman" w:eastAsia="仿宋"/>
          <w:b/>
          <w:bCs/>
          <w:highlight w:val="none"/>
        </w:rPr>
      </w:pPr>
      <w:r>
        <w:rPr>
          <w:rFonts w:hint="eastAsia" w:ascii="Times New Roman" w:hAnsi="Times New Roman" w:eastAsia="仿宋"/>
          <w:b/>
          <w:bCs/>
          <w:highlight w:val="none"/>
        </w:rPr>
        <w:t>附录2</w:t>
      </w:r>
    </w:p>
    <w:p w14:paraId="2F6C5363">
      <w:pPr>
        <w:spacing w:line="560" w:lineRule="exact"/>
        <w:jc w:val="center"/>
        <w:rPr>
          <w:rFonts w:ascii="Times New Roman" w:hAnsi="Times New Roman" w:eastAsia="仿宋"/>
          <w:highlight w:val="none"/>
        </w:rPr>
      </w:pPr>
      <w:r>
        <w:rPr>
          <w:rFonts w:hint="eastAsia" w:ascii="Times New Roman" w:hAnsi="Times New Roman" w:eastAsia="仿宋"/>
          <w:highlight w:val="none"/>
        </w:rPr>
        <w:t>局储备的防风防汛应急装备及大型应急装备维护保养工作要求</w:t>
      </w:r>
    </w:p>
    <w:p w14:paraId="0B1817DF">
      <w:pPr>
        <w:spacing w:line="560" w:lineRule="exact"/>
        <w:ind w:firstLine="640" w:firstLineChars="200"/>
        <w:jc w:val="left"/>
        <w:rPr>
          <w:rFonts w:ascii="Times New Roman" w:hAnsi="Times New Roman" w:eastAsia="仿宋"/>
          <w:highlight w:val="none"/>
        </w:rPr>
      </w:pPr>
    </w:p>
    <w:p w14:paraId="78996D8E">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本项主要包括两项工作内容：</w:t>
      </w:r>
    </w:p>
    <w:p w14:paraId="01732F62">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一是根据防风防汛工作需要，每年分两次，检查局统一储备在库（含局一级仓与五个应急包）的防风防汛应急装备的性能状况、使用测试等方面，并出具检测报告。需要检查的应急装备的数量、储备地点和维护工作内容等，以下表为准。具体的检查周期，以广州供电局应急办通知为准。</w:t>
      </w:r>
    </w:p>
    <w:p w14:paraId="0A5B24D4">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二是根据实际工作需要，对大型应急装备（“龙吸水”应急排涝车、应急照明电源车）的抽排水系统、液压系统、传动系统、发电机组以及车辆底盘等进行专业化的维护保养，确保其随时处于良好工况，保障其能及时响应抗灾抢险需求。</w:t>
      </w:r>
    </w:p>
    <w:p w14:paraId="58929F6D">
      <w:pPr>
        <w:spacing w:line="560" w:lineRule="exact"/>
        <w:ind w:firstLine="640" w:firstLineChars="200"/>
        <w:jc w:val="left"/>
        <w:rPr>
          <w:rFonts w:hint="eastAsia" w:ascii="Times New Roman" w:hAnsi="Times New Roman" w:eastAsia="仿宋"/>
          <w:highlight w:val="none"/>
          <w:lang w:eastAsia="zh-CN"/>
        </w:rPr>
      </w:pPr>
      <w:r>
        <w:rPr>
          <w:rFonts w:hint="eastAsia" w:ascii="Times New Roman" w:hAnsi="Times New Roman" w:eastAsia="仿宋"/>
          <w:highlight w:val="none"/>
        </w:rPr>
        <w:t>（一）集中储备应急装备</w:t>
      </w:r>
      <w:r>
        <w:rPr>
          <w:rFonts w:hint="eastAsia" w:ascii="Times New Roman" w:hAnsi="Times New Roman" w:eastAsia="仿宋"/>
          <w:highlight w:val="none"/>
          <w:lang w:eastAsia="zh-CN"/>
        </w:rPr>
        <w:t>维护</w:t>
      </w:r>
    </w:p>
    <w:p w14:paraId="63D4178C">
      <w:pPr>
        <w:spacing w:line="560" w:lineRule="exact"/>
        <w:ind w:firstLine="640" w:firstLineChars="200"/>
        <w:jc w:val="left"/>
        <w:rPr>
          <w:rFonts w:hint="eastAsia" w:ascii="Times New Roman" w:hAnsi="Times New Roman" w:eastAsia="仿宋"/>
          <w:highlight w:val="none"/>
          <w:lang w:val="en-US" w:eastAsia="zh-CN"/>
        </w:rPr>
      </w:pPr>
      <w:r>
        <w:rPr>
          <w:rFonts w:hint="eastAsia" w:ascii="Times New Roman" w:hAnsi="Times New Roman" w:eastAsia="仿宋"/>
          <w:highlight w:val="none"/>
          <w:lang w:val="en-US" w:eastAsia="zh-CN"/>
        </w:rPr>
        <w:t>应急装备维护按照“1+5”集中储备仓库储备的实际数量进行全量维护。</w:t>
      </w:r>
    </w:p>
    <w:p w14:paraId="4E7029C5">
      <w:pPr>
        <w:spacing w:line="560" w:lineRule="exact"/>
        <w:ind w:firstLine="640" w:firstLineChars="200"/>
        <w:jc w:val="left"/>
        <w:rPr>
          <w:rFonts w:hint="eastAsia" w:ascii="Times New Roman" w:hAnsi="Times New Roman" w:eastAsia="仿宋"/>
          <w:highlight w:val="none"/>
          <w:lang w:val="en-US" w:eastAsia="zh-CN"/>
        </w:rPr>
      </w:pPr>
      <w:r>
        <w:rPr>
          <w:rFonts w:hint="eastAsia" w:ascii="Times New Roman" w:hAnsi="Times New Roman" w:eastAsia="仿宋"/>
          <w:highlight w:val="none"/>
          <w:lang w:eastAsia="zh-CN"/>
        </w:rPr>
        <w:t>储备仓库地点：</w:t>
      </w:r>
      <w:r>
        <w:rPr>
          <w:rFonts w:hint="eastAsia" w:ascii="Times New Roman" w:hAnsi="Times New Roman" w:eastAsia="仿宋"/>
          <w:highlight w:val="none"/>
          <w:lang w:val="en-US" w:eastAsia="zh-CN"/>
        </w:rPr>
        <w:t>广州供电局钟村应急装备仓库、增城供电局应急装备仓库、从化供电局应急装备仓库、南沙供电局应急装备仓库、番禺供电局应急装备仓库、花都供电局应急装备仓库。</w:t>
      </w:r>
    </w:p>
    <w:p w14:paraId="11546AAD">
      <w:pPr>
        <w:spacing w:line="560" w:lineRule="exact"/>
        <w:ind w:firstLine="640" w:firstLineChars="200"/>
        <w:jc w:val="left"/>
        <w:rPr>
          <w:rFonts w:hint="eastAsia" w:ascii="Times New Roman" w:hAnsi="Times New Roman" w:eastAsia="仿宋"/>
          <w:highlight w:val="none"/>
          <w:lang w:val="en-US" w:eastAsia="zh-CN"/>
        </w:rPr>
      </w:pPr>
      <w:r>
        <w:rPr>
          <w:rFonts w:hint="eastAsia" w:ascii="Times New Roman" w:hAnsi="Times New Roman" w:eastAsia="仿宋"/>
          <w:highlight w:val="none"/>
          <w:lang w:val="en-US" w:eastAsia="zh-CN"/>
        </w:rPr>
        <w:t>应急装备维护工作内容与维护周期</w:t>
      </w:r>
    </w:p>
    <w:tbl>
      <w:tblPr>
        <w:tblStyle w:val="6"/>
        <w:tblW w:w="95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4"/>
        <w:gridCol w:w="1902"/>
        <w:gridCol w:w="6963"/>
      </w:tblGrid>
      <w:tr w14:paraId="57E38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07B9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881E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装备名称</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6D9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维护工作内容与工作周期</w:t>
            </w:r>
          </w:p>
        </w:tc>
      </w:tr>
      <w:tr w14:paraId="6A6B1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5E2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DA4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手电筒</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8CB9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（1）检查灯具的外观是否存在明显的破损，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（2）检查充电器、电池的电压与绝缘处能否达到持续作业的目的，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（3）检测灯具的亮度是否正常，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（4）清洁灯具，登记，归位，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r w14:paraId="60BA3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7AE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B84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多功能头灯</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43E3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（1）检查灯具的外观是否存在明显的破损，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（2）检查充电器、电池的电压与绝缘处能否达到持续作业的目的，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（3）检测灯具的亮度正常，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（4）清洁灯具，登记，归位，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r w14:paraId="04A4A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A9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E3B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手提探照灯</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6D9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（1）检查灯具的外观是否存在明显的破损，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（2）检查充电器、电池的电压与绝缘处能否达到持续作业的目的，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（3）检测灯具的亮度是否正常，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（4）清洁灯具，登记，归位，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r w14:paraId="4CFA8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D85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4</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91E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多功能升降工作灯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（移动照明灯塔）</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1321A">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1、发电机型：</w:t>
            </w:r>
            <w:r>
              <w:rPr>
                <w:rFonts w:hint="eastAsia" w:ascii="宋体" w:hAnsi="宋体" w:eastAsia="宋体" w:cs="宋体"/>
                <w:b/>
                <w:bCs/>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（1）检查发电机的燃油箱有无污垢、油路是否通畅，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（2）检查火花塞、机油等是否需要更换，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（3）检查化油器、气门芯等有无非正常磨损，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（4）发电机启动后检测电流、电压、绝缘等是否达到标准，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（5）检测升降杆紧固程度、密封阀有无漏气、探照灯能否正常使用，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（6）清洁灯具，登记，归位，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（7）保养维护周期为6个月（半年）。</w:t>
            </w:r>
            <w:r>
              <w:rPr>
                <w:rStyle w:val="12"/>
                <w:highlight w:val="none"/>
                <w:lang w:val="en-US" w:eastAsia="zh-CN" w:bidi="ar"/>
              </w:rPr>
              <w:br w:type="textWrapping"/>
            </w:r>
            <w:r>
              <w:rPr>
                <w:rStyle w:val="12"/>
                <w:highlight w:val="none"/>
                <w:lang w:val="en-US" w:eastAsia="zh-CN" w:bidi="ar"/>
              </w:rPr>
              <w:t>2、锂电池型：</w:t>
            </w:r>
            <w:r>
              <w:rPr>
                <w:rStyle w:val="12"/>
                <w:highlight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（1）检查灯具的外观是否存在明显的破损，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（2）检查充电器、电池的电压与绝缘处能否达到持续作业的目的，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（3）检测灯具的亮度是否正常，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（4）清洁灯具，登记，归位，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r w14:paraId="7B76F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EF7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EBB7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扩音器</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C15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（1）检查扩音器的外观是否存在明显的破损，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（2）检查充电器、电池的电压与绝缘处能否达到持续作业的目的，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（3）检测扩音器的声音是否正常，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（4）清洁扩音器，登记，归位，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r w14:paraId="573D3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14D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676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抽水机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(潜水泵)</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C19A4">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1、抽水机：</w:t>
            </w:r>
            <w:r>
              <w:rPr>
                <w:rFonts w:hint="eastAsia" w:ascii="宋体" w:hAnsi="宋体" w:eastAsia="宋体" w:cs="宋体"/>
                <w:b/>
                <w:bCs/>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（1）检查发动机的燃油箱有无污垢、油路是否通畅；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（2）检查火花塞、机油等是否需要更换；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（3）检查化油器、气门芯等有无非正常磨损；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（4）检查抽水机工具接口处的密封与扇叶等是否正常；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（5）检查抽水功能是否正常；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（6）检查进出水排水管件是否配套齐全；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（7）清洁机身，登记，归位；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（8）保养维护周期为6个月（半年）。</w:t>
            </w:r>
            <w:r>
              <w:rPr>
                <w:rStyle w:val="12"/>
                <w:highlight w:val="none"/>
                <w:lang w:val="en-US" w:eastAsia="zh-CN" w:bidi="ar"/>
              </w:rPr>
              <w:br w:type="textWrapping"/>
            </w:r>
            <w:r>
              <w:rPr>
                <w:rStyle w:val="12"/>
                <w:highlight w:val="none"/>
                <w:lang w:val="en-US" w:eastAsia="zh-CN" w:bidi="ar"/>
              </w:rPr>
              <w:t>2、潜水泵：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（1）检查潜水泵电源线是否完好无破损；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（2）检查抽水功能是否正常；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（3）检查软水管是否配套齐全；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（4）保养维护周期为6个月（半年）。</w:t>
            </w:r>
          </w:p>
        </w:tc>
      </w:tr>
      <w:tr w14:paraId="23251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5E97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7</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BF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切割机</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36B5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（1）检查电机是否功能正常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（2）检查机床及导轨是否有污垢；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（3）检查导轨和齿条表面润滑油是否足够；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（4）检查传动部分是否有松动、管带有无破损；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（5）检查夹紧块、钢带及导向轮是否松动；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（6）检查所有按钮和选择开关是否均正常工作；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（7）保养维护周期为6个月（半年）。</w:t>
            </w:r>
          </w:p>
        </w:tc>
      </w:tr>
      <w:tr w14:paraId="3C3D8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A0E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453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油锯</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36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（1）检查发动机的燃油箱有无污垢、油路是否通畅，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（2）检查火花塞、空气滤芯等是否需要更换，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（3）检查化油器、飞轮、导板链条等有无非正常磨损，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（4）检查导板润滑油处是否能正常润滑，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（5）清洁机身，登记，归位，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（6）保养维护周期为6个月（半年）。</w:t>
            </w:r>
          </w:p>
        </w:tc>
      </w:tr>
      <w:tr w14:paraId="548EE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ACB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08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破拆工具</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31B0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（1）检查发动机的燃油箱有无污垢、油路是否通畅，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（2）检查火花塞、机油等是否需要更换，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（3）检查化油器、气门芯等有无非正常磨损，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（4）检查液压工具的液压油、压力阀、密封性等是否正常，测试压力是否正常，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（5）清洁机身，登记，归位，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（6）保养维护周期为6个月（半年）。</w:t>
            </w:r>
          </w:p>
        </w:tc>
      </w:tr>
      <w:tr w14:paraId="3236E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BED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CA53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通风机</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5E54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（1）检查电源部分有无氧化等，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（2）检查通风机的整体紧固部位是否牢固，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（3）检测电机部分线圈磁力、轴承等是否正常，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（4）清洁机身，登记，归位，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r w14:paraId="3ABD4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jc w:val="center"/>
        </w:trPr>
        <w:tc>
          <w:tcPr>
            <w:tcW w:w="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1B9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AE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警示灯</w:t>
            </w:r>
          </w:p>
        </w:tc>
        <w:tc>
          <w:tcPr>
            <w:tcW w:w="6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C1C3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（1）检查灯具的外观是否存在明显的破损，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（2）检查充电器、电池的电压与绝缘处能否达到持续作业的目的，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（3）检测灯具的亮度是否正常，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（4）清洁灯具，登记，归位，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（5）保养维护周期为6个月（半年）。</w:t>
            </w:r>
          </w:p>
        </w:tc>
      </w:tr>
    </w:tbl>
    <w:p w14:paraId="1823B9A1">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（二）“龙吸水”应急排涝车</w:t>
      </w:r>
    </w:p>
    <w:p w14:paraId="0B19E8BD">
      <w:pPr>
        <w:tabs>
          <w:tab w:val="left" w:pos="540"/>
        </w:tabs>
        <w:spacing w:line="560" w:lineRule="exact"/>
        <w:ind w:firstLine="640" w:firstLineChars="200"/>
        <w:outlineLvl w:val="0"/>
        <w:rPr>
          <w:rFonts w:ascii="Times New Roman" w:hAnsi="Times New Roman" w:eastAsia="仿宋"/>
          <w:szCs w:val="32"/>
          <w:highlight w:val="none"/>
        </w:rPr>
      </w:pPr>
      <w:bookmarkStart w:id="0" w:name="_Toc5847"/>
      <w:bookmarkStart w:id="1" w:name="_Toc243818571"/>
      <w:r>
        <w:rPr>
          <w:rFonts w:hint="eastAsia" w:ascii="Times New Roman" w:hAnsi="Times New Roman" w:eastAsia="仿宋"/>
          <w:szCs w:val="32"/>
          <w:highlight w:val="none"/>
        </w:rPr>
        <w:t>1.每次抽水作业后的保养项目</w:t>
      </w:r>
      <w:bookmarkEnd w:id="0"/>
      <w:bookmarkEnd w:id="1"/>
    </w:p>
    <w:p w14:paraId="55C57984">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（1）每次抽水完毕后，将输水软管清洁后卷好，将电缆盘卷好，其它各种附件清洁后按照各自的安装位置放置并固定。</w:t>
      </w:r>
    </w:p>
    <w:p w14:paraId="44E02CBA">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（2）查看水泵进水口叶轮，若有杂物应清理干净。</w:t>
      </w:r>
    </w:p>
    <w:p w14:paraId="277878A0">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（3）对各遥控器进行充电后放置在阴凉处，防止车内高温造成电池漏液等现象。</w:t>
      </w:r>
    </w:p>
    <w:p w14:paraId="084D99B0">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（4）检查各油管接头、高压泵、水泵马达等是否有漏油现象，及时锁紧或维护。</w:t>
      </w:r>
    </w:p>
    <w:p w14:paraId="5483B268">
      <w:pPr>
        <w:tabs>
          <w:tab w:val="left" w:pos="540"/>
        </w:tabs>
        <w:spacing w:line="560" w:lineRule="exact"/>
        <w:ind w:firstLine="640" w:firstLineChars="200"/>
        <w:outlineLvl w:val="0"/>
        <w:rPr>
          <w:rFonts w:ascii="Times New Roman" w:hAnsi="Times New Roman" w:eastAsia="仿宋"/>
          <w:szCs w:val="32"/>
          <w:highlight w:val="none"/>
        </w:rPr>
      </w:pPr>
      <w:bookmarkStart w:id="2" w:name="_Toc22181"/>
      <w:bookmarkStart w:id="3" w:name="_Toc243818572"/>
      <w:r>
        <w:rPr>
          <w:rFonts w:hint="eastAsia" w:ascii="Times New Roman" w:hAnsi="Times New Roman" w:eastAsia="仿宋"/>
          <w:szCs w:val="32"/>
          <w:highlight w:val="none"/>
        </w:rPr>
        <w:t>2.月检查项目</w:t>
      </w:r>
      <w:bookmarkEnd w:id="2"/>
      <w:bookmarkEnd w:id="3"/>
    </w:p>
    <w:p w14:paraId="32EB8220">
      <w:pPr>
        <w:spacing w:line="560" w:lineRule="exact"/>
        <w:ind w:firstLine="640" w:firstLineChars="200"/>
        <w:rPr>
          <w:rFonts w:ascii="Times New Roman" w:hAnsi="Times New Roman" w:eastAsia="仿宋"/>
          <w:b/>
          <w:szCs w:val="32"/>
          <w:highlight w:val="none"/>
        </w:rPr>
      </w:pPr>
      <w:r>
        <w:rPr>
          <w:rFonts w:hint="eastAsia" w:ascii="Times New Roman" w:hAnsi="Times New Roman" w:eastAsia="仿宋" w:cs="宋体"/>
          <w:szCs w:val="32"/>
          <w:highlight w:val="none"/>
        </w:rPr>
        <w:t>（1）为保证排水车能够随时启用，每个月至少开机运行一次，对各液压机构进行操作运动，对水泵进行低转速运转五分钟，以检查各液压机构对应的控制按钮及液压机构的正常工作和防止长时间不运行导致的电瓶缺电，发动机无法启动等问题的发生。</w:t>
      </w:r>
    </w:p>
    <w:p w14:paraId="4B8DDD1B">
      <w:pPr>
        <w:spacing w:line="560" w:lineRule="exact"/>
        <w:ind w:firstLine="640" w:firstLineChars="200"/>
        <w:rPr>
          <w:rFonts w:ascii="Times New Roman" w:hAnsi="Times New Roman" w:eastAsia="仿宋"/>
          <w:b/>
          <w:szCs w:val="32"/>
          <w:highlight w:val="none"/>
        </w:rPr>
      </w:pPr>
      <w:r>
        <w:rPr>
          <w:rFonts w:hint="eastAsia" w:ascii="Times New Roman" w:hAnsi="Times New Roman" w:eastAsia="仿宋"/>
          <w:szCs w:val="32"/>
          <w:highlight w:val="none"/>
        </w:rPr>
        <w:t>（2）母车停驶期超过二个月，应起动汽车并路跑10公里。</w:t>
      </w:r>
    </w:p>
    <w:p w14:paraId="602F6A37">
      <w:pPr>
        <w:tabs>
          <w:tab w:val="left" w:pos="540"/>
        </w:tabs>
        <w:spacing w:line="560" w:lineRule="exact"/>
        <w:ind w:firstLine="640" w:firstLineChars="200"/>
        <w:outlineLvl w:val="0"/>
        <w:rPr>
          <w:rFonts w:ascii="Times New Roman" w:hAnsi="Times New Roman" w:eastAsia="仿宋"/>
          <w:szCs w:val="32"/>
          <w:highlight w:val="none"/>
        </w:rPr>
      </w:pPr>
      <w:bookmarkStart w:id="4" w:name="_Toc24998"/>
      <w:bookmarkStart w:id="5" w:name="_Toc243818573"/>
      <w:r>
        <w:rPr>
          <w:rFonts w:hint="eastAsia" w:ascii="Times New Roman" w:hAnsi="Times New Roman" w:eastAsia="仿宋"/>
          <w:szCs w:val="32"/>
          <w:highlight w:val="none"/>
        </w:rPr>
        <w:t>3.年检查项目</w:t>
      </w:r>
      <w:bookmarkEnd w:id="4"/>
      <w:bookmarkEnd w:id="5"/>
    </w:p>
    <w:p w14:paraId="7A456AAF">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（1）根据出厂时附带的系统配件清单，清查是否有配件遗失或者损坏，如有遗失或损坏，及时进行补充或修复。</w:t>
      </w:r>
    </w:p>
    <w:p w14:paraId="6E8748F4">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（2）检查水泵叶轮是否损坏，是否需要更换叶轮等。</w:t>
      </w:r>
    </w:p>
    <w:p w14:paraId="37F655F7">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（3）检查系统的控制线路,看是否有老化、破损等。如有老化、破损，联系厂家及时指导更换。</w:t>
      </w:r>
    </w:p>
    <w:p w14:paraId="26BA5027">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（4）检查控制系统相关传感器、控制器、继电器等电子元件（需专业人员检测），看是否正常。</w:t>
      </w:r>
    </w:p>
    <w:p w14:paraId="74C37E09">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（5）检查系统的液压管路,看是否有老化、破损等。如有老化、破损，联系生产厂及时更换。</w:t>
      </w:r>
    </w:p>
    <w:p w14:paraId="5B985984">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（6）每年清洗一次吸油滤芯及回油滤芯。</w:t>
      </w:r>
    </w:p>
    <w:p w14:paraId="4B5E299F">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（7）每三年更换一次吸油滤芯及回油滤芯。</w:t>
      </w:r>
    </w:p>
    <w:p w14:paraId="408196EE">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（8）每5年更换一次液压油。</w:t>
      </w:r>
    </w:p>
    <w:p w14:paraId="35F75B8C">
      <w:pPr>
        <w:tabs>
          <w:tab w:val="left" w:pos="540"/>
        </w:tabs>
        <w:spacing w:line="560" w:lineRule="exact"/>
        <w:ind w:firstLine="640" w:firstLineChars="200"/>
        <w:outlineLvl w:val="0"/>
        <w:rPr>
          <w:rFonts w:ascii="Times New Roman" w:hAnsi="Times New Roman" w:eastAsia="仿宋"/>
          <w:szCs w:val="32"/>
          <w:highlight w:val="none"/>
        </w:rPr>
      </w:pPr>
      <w:bookmarkStart w:id="6" w:name="_Toc11095"/>
      <w:r>
        <w:rPr>
          <w:rFonts w:hint="eastAsia" w:ascii="Times New Roman" w:hAnsi="Times New Roman" w:eastAsia="仿宋"/>
          <w:szCs w:val="32"/>
          <w:highlight w:val="none"/>
        </w:rPr>
        <w:t>4.底盘车的维护与保养</w:t>
      </w:r>
      <w:bookmarkEnd w:id="6"/>
    </w:p>
    <w:p w14:paraId="1BB2D768">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参照底盘车厂家维护保养手册执行。</w:t>
      </w:r>
    </w:p>
    <w:p w14:paraId="4F6B548E">
      <w:pPr>
        <w:tabs>
          <w:tab w:val="left" w:pos="540"/>
        </w:tabs>
        <w:spacing w:line="560" w:lineRule="exact"/>
        <w:ind w:firstLine="640" w:firstLineChars="200"/>
        <w:outlineLvl w:val="0"/>
        <w:rPr>
          <w:rFonts w:ascii="Times New Roman" w:hAnsi="Times New Roman" w:eastAsia="仿宋"/>
          <w:szCs w:val="32"/>
          <w:highlight w:val="none"/>
        </w:rPr>
      </w:pPr>
      <w:bookmarkStart w:id="7" w:name="_Toc28763"/>
      <w:r>
        <w:rPr>
          <w:rFonts w:hint="eastAsia" w:ascii="Times New Roman" w:hAnsi="Times New Roman" w:eastAsia="仿宋"/>
          <w:szCs w:val="32"/>
          <w:highlight w:val="none"/>
        </w:rPr>
        <w:t>5.液压系统的使用与维护</w:t>
      </w:r>
      <w:bookmarkEnd w:id="7"/>
    </w:p>
    <w:p w14:paraId="4892A216">
      <w:pPr>
        <w:spacing w:line="560" w:lineRule="exact"/>
        <w:ind w:firstLine="640" w:firstLineChars="200"/>
        <w:rPr>
          <w:rFonts w:ascii="Times New Roman" w:hAnsi="Times New Roman" w:eastAsia="仿宋"/>
          <w:szCs w:val="32"/>
          <w:highlight w:val="none"/>
        </w:rPr>
      </w:pPr>
      <w:r>
        <w:rPr>
          <w:rFonts w:hint="eastAsia" w:ascii="Times New Roman" w:hAnsi="Times New Roman" w:eastAsia="仿宋"/>
          <w:szCs w:val="32"/>
          <w:highlight w:val="none"/>
        </w:rPr>
        <w:t>液压设备采用“日常检查”和“定期检查”的方法，以保证设备的正常运行。日常及定期检查项目和内容分别见下表。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8"/>
        <w:gridCol w:w="1616"/>
        <w:gridCol w:w="4978"/>
      </w:tblGrid>
      <w:tr w14:paraId="22D3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0" w:type="auto"/>
            <w:vAlign w:val="center"/>
          </w:tcPr>
          <w:p w14:paraId="02AF73D1">
            <w:pPr>
              <w:spacing w:line="360" w:lineRule="auto"/>
              <w:jc w:val="center"/>
              <w:rPr>
                <w:rFonts w:ascii="Times New Roman" w:hAnsi="Times New Roman" w:eastAsia="仿宋"/>
                <w:b/>
                <w:bCs/>
                <w:sz w:val="20"/>
                <w:szCs w:val="20"/>
                <w:highlight w:val="none"/>
              </w:rPr>
            </w:pPr>
            <w:r>
              <w:rPr>
                <w:rFonts w:hint="eastAsia" w:ascii="Times New Roman" w:hAnsi="Times New Roman" w:eastAsia="仿宋"/>
                <w:b/>
                <w:bCs/>
                <w:sz w:val="20"/>
                <w:szCs w:val="20"/>
                <w:highlight w:val="none"/>
              </w:rPr>
              <w:t>日常检查时间</w:t>
            </w:r>
          </w:p>
        </w:tc>
        <w:tc>
          <w:tcPr>
            <w:tcW w:w="0" w:type="auto"/>
            <w:vAlign w:val="center"/>
          </w:tcPr>
          <w:p w14:paraId="60EDB552">
            <w:pPr>
              <w:spacing w:line="360" w:lineRule="auto"/>
              <w:jc w:val="center"/>
              <w:rPr>
                <w:rFonts w:ascii="Times New Roman" w:hAnsi="Times New Roman" w:eastAsia="仿宋"/>
                <w:b/>
                <w:bCs/>
                <w:sz w:val="20"/>
                <w:szCs w:val="20"/>
                <w:highlight w:val="none"/>
              </w:rPr>
            </w:pPr>
            <w:r>
              <w:rPr>
                <w:rFonts w:hint="eastAsia" w:ascii="Times New Roman" w:hAnsi="Times New Roman" w:eastAsia="仿宋"/>
                <w:b/>
                <w:bCs/>
                <w:sz w:val="20"/>
                <w:szCs w:val="20"/>
                <w:highlight w:val="none"/>
              </w:rPr>
              <w:t>日常检查项目</w:t>
            </w:r>
          </w:p>
        </w:tc>
        <w:tc>
          <w:tcPr>
            <w:tcW w:w="0" w:type="auto"/>
            <w:vAlign w:val="center"/>
          </w:tcPr>
          <w:p w14:paraId="5DE7E29C">
            <w:pPr>
              <w:spacing w:line="360" w:lineRule="auto"/>
              <w:jc w:val="center"/>
              <w:rPr>
                <w:rFonts w:ascii="Times New Roman" w:hAnsi="Times New Roman" w:eastAsia="仿宋"/>
                <w:b/>
                <w:bCs/>
                <w:sz w:val="20"/>
                <w:szCs w:val="20"/>
                <w:highlight w:val="none"/>
              </w:rPr>
            </w:pPr>
            <w:r>
              <w:rPr>
                <w:rFonts w:hint="eastAsia" w:ascii="Times New Roman" w:hAnsi="Times New Roman" w:eastAsia="仿宋"/>
                <w:b/>
                <w:bCs/>
                <w:sz w:val="20"/>
                <w:szCs w:val="20"/>
                <w:highlight w:val="none"/>
              </w:rPr>
              <w:t>日常检查内容</w:t>
            </w:r>
          </w:p>
        </w:tc>
      </w:tr>
      <w:tr w14:paraId="4AA6E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0" w:type="auto"/>
            <w:vMerge w:val="restart"/>
            <w:vAlign w:val="center"/>
          </w:tcPr>
          <w:p w14:paraId="33730A87">
            <w:pPr>
              <w:spacing w:line="360" w:lineRule="auto"/>
              <w:jc w:val="center"/>
              <w:rPr>
                <w:rFonts w:ascii="Times New Roman" w:hAnsi="Times New Roman" w:eastAsia="仿宋"/>
                <w:sz w:val="20"/>
                <w:szCs w:val="20"/>
                <w:highlight w:val="none"/>
              </w:rPr>
            </w:pPr>
            <w:r>
              <w:rPr>
                <w:rFonts w:hint="eastAsia" w:ascii="Times New Roman" w:hAnsi="Times New Roman" w:eastAsia="仿宋"/>
                <w:sz w:val="20"/>
                <w:szCs w:val="20"/>
                <w:highlight w:val="none"/>
              </w:rPr>
              <w:t>在启动前检查</w:t>
            </w:r>
          </w:p>
        </w:tc>
        <w:tc>
          <w:tcPr>
            <w:tcW w:w="0" w:type="auto"/>
            <w:vAlign w:val="center"/>
          </w:tcPr>
          <w:p w14:paraId="701FFC52">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控制箱</w:t>
            </w:r>
          </w:p>
        </w:tc>
        <w:tc>
          <w:tcPr>
            <w:tcW w:w="0" w:type="auto"/>
            <w:vAlign w:val="center"/>
          </w:tcPr>
          <w:p w14:paraId="3F3399BF">
            <w:pPr>
              <w:spacing w:line="360" w:lineRule="auto"/>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是否有异物，线是否有松动烧蚀现象</w:t>
            </w:r>
          </w:p>
        </w:tc>
      </w:tr>
      <w:tr w14:paraId="023A5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0" w:type="auto"/>
            <w:vMerge w:val="continue"/>
            <w:vAlign w:val="center"/>
          </w:tcPr>
          <w:p w14:paraId="768903D9">
            <w:pPr>
              <w:spacing w:line="360" w:lineRule="auto"/>
              <w:rPr>
                <w:rFonts w:ascii="Times New Roman" w:hAnsi="Times New Roman" w:eastAsia="仿宋"/>
                <w:sz w:val="20"/>
                <w:szCs w:val="20"/>
                <w:highlight w:val="none"/>
              </w:rPr>
            </w:pPr>
          </w:p>
        </w:tc>
        <w:tc>
          <w:tcPr>
            <w:tcW w:w="0" w:type="auto"/>
          </w:tcPr>
          <w:p w14:paraId="5A401D62">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电源</w:t>
            </w:r>
          </w:p>
        </w:tc>
        <w:tc>
          <w:tcPr>
            <w:tcW w:w="0" w:type="auto"/>
          </w:tcPr>
          <w:p w14:paraId="024215C3">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电源指示灯是否正常</w:t>
            </w:r>
          </w:p>
        </w:tc>
      </w:tr>
      <w:tr w14:paraId="2F3BE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0" w:type="auto"/>
            <w:vMerge w:val="continue"/>
            <w:vAlign w:val="center"/>
          </w:tcPr>
          <w:p w14:paraId="1DFCC869">
            <w:pPr>
              <w:spacing w:line="360" w:lineRule="auto"/>
              <w:rPr>
                <w:rFonts w:ascii="Times New Roman" w:hAnsi="Times New Roman" w:eastAsia="仿宋"/>
                <w:sz w:val="20"/>
                <w:szCs w:val="20"/>
                <w:highlight w:val="none"/>
              </w:rPr>
            </w:pPr>
          </w:p>
        </w:tc>
        <w:tc>
          <w:tcPr>
            <w:tcW w:w="0" w:type="auto"/>
          </w:tcPr>
          <w:p w14:paraId="218C890B">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开关复位</w:t>
            </w:r>
          </w:p>
        </w:tc>
        <w:tc>
          <w:tcPr>
            <w:tcW w:w="0" w:type="auto"/>
          </w:tcPr>
          <w:p w14:paraId="41AA6EA3">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控制面板各开关是否在初始位</w:t>
            </w:r>
          </w:p>
        </w:tc>
      </w:tr>
      <w:tr w14:paraId="5D0F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0" w:type="auto"/>
            <w:vMerge w:val="continue"/>
            <w:vAlign w:val="center"/>
          </w:tcPr>
          <w:p w14:paraId="1BE065DA">
            <w:pPr>
              <w:spacing w:line="360" w:lineRule="auto"/>
              <w:rPr>
                <w:rFonts w:ascii="Times New Roman" w:hAnsi="Times New Roman" w:eastAsia="仿宋"/>
                <w:sz w:val="20"/>
                <w:szCs w:val="20"/>
                <w:highlight w:val="none"/>
              </w:rPr>
            </w:pPr>
          </w:p>
        </w:tc>
        <w:tc>
          <w:tcPr>
            <w:tcW w:w="0" w:type="auto"/>
          </w:tcPr>
          <w:p w14:paraId="5BB4F630">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遥控器</w:t>
            </w:r>
          </w:p>
        </w:tc>
        <w:tc>
          <w:tcPr>
            <w:tcW w:w="0" w:type="auto"/>
          </w:tcPr>
          <w:p w14:paraId="78EEF41B">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发射器是否有电，发射器和接收器通信是否正常，急停是否正常。</w:t>
            </w:r>
          </w:p>
        </w:tc>
      </w:tr>
      <w:tr w14:paraId="78FF9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0" w:type="auto"/>
            <w:vMerge w:val="continue"/>
            <w:vAlign w:val="center"/>
          </w:tcPr>
          <w:p w14:paraId="77253BCC">
            <w:pPr>
              <w:spacing w:line="360" w:lineRule="auto"/>
              <w:rPr>
                <w:rFonts w:ascii="Times New Roman" w:hAnsi="Times New Roman" w:eastAsia="仿宋"/>
                <w:sz w:val="20"/>
                <w:szCs w:val="20"/>
                <w:highlight w:val="none"/>
              </w:rPr>
            </w:pPr>
          </w:p>
        </w:tc>
        <w:tc>
          <w:tcPr>
            <w:tcW w:w="0" w:type="auto"/>
          </w:tcPr>
          <w:p w14:paraId="76F1CD6D">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液压油</w:t>
            </w:r>
          </w:p>
        </w:tc>
        <w:tc>
          <w:tcPr>
            <w:tcW w:w="0" w:type="auto"/>
          </w:tcPr>
          <w:p w14:paraId="20B0BDD5">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油液位置及油液颜色是否正常</w:t>
            </w:r>
          </w:p>
        </w:tc>
      </w:tr>
      <w:tr w14:paraId="519D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0" w:type="auto"/>
            <w:vMerge w:val="continue"/>
            <w:vAlign w:val="center"/>
          </w:tcPr>
          <w:p w14:paraId="69606D16">
            <w:pPr>
              <w:spacing w:line="360" w:lineRule="auto"/>
              <w:rPr>
                <w:rFonts w:ascii="Times New Roman" w:hAnsi="Times New Roman" w:eastAsia="仿宋"/>
                <w:sz w:val="20"/>
                <w:szCs w:val="20"/>
                <w:highlight w:val="none"/>
              </w:rPr>
            </w:pPr>
          </w:p>
        </w:tc>
        <w:tc>
          <w:tcPr>
            <w:tcW w:w="0" w:type="auto"/>
            <w:vAlign w:val="center"/>
          </w:tcPr>
          <w:p w14:paraId="082F57DD">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手动转动叶轮</w:t>
            </w:r>
          </w:p>
        </w:tc>
        <w:tc>
          <w:tcPr>
            <w:tcW w:w="0" w:type="auto"/>
            <w:vAlign w:val="center"/>
          </w:tcPr>
          <w:p w14:paraId="1C251646">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是否正常</w:t>
            </w:r>
          </w:p>
        </w:tc>
      </w:tr>
      <w:tr w14:paraId="6E481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restart"/>
            <w:vAlign w:val="center"/>
          </w:tcPr>
          <w:p w14:paraId="1E4E1B23">
            <w:pPr>
              <w:spacing w:line="360" w:lineRule="auto"/>
              <w:rPr>
                <w:rFonts w:ascii="Times New Roman" w:hAnsi="Times New Roman" w:eastAsia="仿宋"/>
                <w:sz w:val="20"/>
                <w:szCs w:val="20"/>
                <w:highlight w:val="none"/>
              </w:rPr>
            </w:pPr>
          </w:p>
          <w:p w14:paraId="1D39A83F">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在设备运行中监视工 况</w:t>
            </w:r>
          </w:p>
        </w:tc>
        <w:tc>
          <w:tcPr>
            <w:tcW w:w="0" w:type="auto"/>
            <w:gridSpan w:val="2"/>
            <w:vAlign w:val="center"/>
          </w:tcPr>
          <w:p w14:paraId="0DBDB13D">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电气系统部分</w:t>
            </w:r>
          </w:p>
        </w:tc>
      </w:tr>
      <w:tr w14:paraId="62C7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2F728D1E">
            <w:pPr>
              <w:spacing w:line="360" w:lineRule="auto"/>
              <w:rPr>
                <w:rFonts w:ascii="Times New Roman" w:hAnsi="Times New Roman" w:eastAsia="仿宋"/>
                <w:sz w:val="20"/>
                <w:szCs w:val="20"/>
                <w:highlight w:val="none"/>
              </w:rPr>
            </w:pPr>
          </w:p>
        </w:tc>
        <w:tc>
          <w:tcPr>
            <w:tcW w:w="0" w:type="auto"/>
          </w:tcPr>
          <w:p w14:paraId="53A3662E">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油压调节旋钮</w:t>
            </w:r>
          </w:p>
        </w:tc>
        <w:tc>
          <w:tcPr>
            <w:tcW w:w="0" w:type="auto"/>
          </w:tcPr>
          <w:p w14:paraId="0EF51A4B">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旋钮旋转时压力是否随之变化</w:t>
            </w:r>
          </w:p>
        </w:tc>
      </w:tr>
      <w:tr w14:paraId="6CAB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19A459EA">
            <w:pPr>
              <w:spacing w:line="360" w:lineRule="auto"/>
              <w:rPr>
                <w:rFonts w:ascii="Times New Roman" w:hAnsi="Times New Roman" w:eastAsia="仿宋"/>
                <w:sz w:val="20"/>
                <w:szCs w:val="20"/>
                <w:highlight w:val="none"/>
              </w:rPr>
            </w:pPr>
          </w:p>
        </w:tc>
        <w:tc>
          <w:tcPr>
            <w:tcW w:w="0" w:type="auto"/>
          </w:tcPr>
          <w:p w14:paraId="75BD2491">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发动机/水泵转速表</w:t>
            </w:r>
          </w:p>
        </w:tc>
        <w:tc>
          <w:tcPr>
            <w:tcW w:w="0" w:type="auto"/>
          </w:tcPr>
          <w:p w14:paraId="01C24322">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显示是否正常</w:t>
            </w:r>
          </w:p>
        </w:tc>
      </w:tr>
      <w:tr w14:paraId="535B1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420A7D07">
            <w:pPr>
              <w:spacing w:line="360" w:lineRule="auto"/>
              <w:rPr>
                <w:rFonts w:ascii="Times New Roman" w:hAnsi="Times New Roman" w:eastAsia="仿宋"/>
                <w:sz w:val="20"/>
                <w:szCs w:val="20"/>
                <w:highlight w:val="none"/>
              </w:rPr>
            </w:pPr>
          </w:p>
        </w:tc>
        <w:tc>
          <w:tcPr>
            <w:tcW w:w="0" w:type="auto"/>
          </w:tcPr>
          <w:p w14:paraId="567EFBFE">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控制按钮</w:t>
            </w:r>
          </w:p>
        </w:tc>
        <w:tc>
          <w:tcPr>
            <w:tcW w:w="0" w:type="auto"/>
          </w:tcPr>
          <w:p w14:paraId="300DF890">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对应动作是否正常</w:t>
            </w:r>
          </w:p>
        </w:tc>
      </w:tr>
      <w:tr w14:paraId="20CD8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4C59E8E3">
            <w:pPr>
              <w:spacing w:line="360" w:lineRule="auto"/>
              <w:rPr>
                <w:rFonts w:ascii="Times New Roman" w:hAnsi="Times New Roman" w:eastAsia="仿宋"/>
                <w:sz w:val="20"/>
                <w:szCs w:val="20"/>
                <w:highlight w:val="none"/>
              </w:rPr>
            </w:pPr>
          </w:p>
        </w:tc>
        <w:tc>
          <w:tcPr>
            <w:tcW w:w="0" w:type="auto"/>
          </w:tcPr>
          <w:p w14:paraId="2E343E5D">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冷却器</w:t>
            </w:r>
          </w:p>
        </w:tc>
        <w:tc>
          <w:tcPr>
            <w:tcW w:w="0" w:type="auto"/>
          </w:tcPr>
          <w:p w14:paraId="2CB6E46A">
            <w:pPr>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工作是否正常</w:t>
            </w:r>
          </w:p>
        </w:tc>
      </w:tr>
      <w:tr w14:paraId="312E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55A0A9F7">
            <w:pPr>
              <w:spacing w:line="360" w:lineRule="auto"/>
              <w:rPr>
                <w:rFonts w:ascii="Times New Roman" w:hAnsi="Times New Roman" w:eastAsia="仿宋"/>
                <w:sz w:val="20"/>
                <w:szCs w:val="20"/>
                <w:highlight w:val="none"/>
              </w:rPr>
            </w:pPr>
          </w:p>
        </w:tc>
        <w:tc>
          <w:tcPr>
            <w:tcW w:w="0" w:type="auto"/>
            <w:gridSpan w:val="2"/>
            <w:vAlign w:val="center"/>
          </w:tcPr>
          <w:p w14:paraId="713C7CA8">
            <w:pPr>
              <w:spacing w:line="360" w:lineRule="auto"/>
              <w:jc w:val="center"/>
              <w:rPr>
                <w:rFonts w:ascii="Times New Roman" w:hAnsi="Times New Roman" w:eastAsia="仿宋"/>
                <w:sz w:val="20"/>
                <w:szCs w:val="20"/>
                <w:highlight w:val="none"/>
              </w:rPr>
            </w:pPr>
            <w:r>
              <w:rPr>
                <w:rFonts w:hint="eastAsia" w:ascii="Times New Roman" w:hAnsi="Times New Roman" w:eastAsia="仿宋" w:cs="黑体"/>
                <w:sz w:val="20"/>
                <w:szCs w:val="20"/>
                <w:highlight w:val="none"/>
                <w:lang w:bidi="ar"/>
              </w:rPr>
              <w:t>液压系统部分</w:t>
            </w:r>
          </w:p>
        </w:tc>
      </w:tr>
      <w:tr w14:paraId="7D77C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0E55F91A">
            <w:pPr>
              <w:spacing w:line="360" w:lineRule="auto"/>
              <w:rPr>
                <w:rFonts w:ascii="Times New Roman" w:hAnsi="Times New Roman" w:eastAsia="仿宋"/>
                <w:sz w:val="20"/>
                <w:szCs w:val="20"/>
                <w:highlight w:val="none"/>
              </w:rPr>
            </w:pPr>
          </w:p>
        </w:tc>
        <w:tc>
          <w:tcPr>
            <w:tcW w:w="0" w:type="auto"/>
            <w:vAlign w:val="center"/>
          </w:tcPr>
          <w:p w14:paraId="79DD2A97">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压力</w:t>
            </w:r>
          </w:p>
        </w:tc>
        <w:tc>
          <w:tcPr>
            <w:tcW w:w="0" w:type="auto"/>
            <w:vAlign w:val="center"/>
          </w:tcPr>
          <w:p w14:paraId="63002233">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系统压力是否稳定和在规定范围内</w:t>
            </w:r>
          </w:p>
        </w:tc>
      </w:tr>
      <w:tr w14:paraId="01121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70D10DDA">
            <w:pPr>
              <w:spacing w:line="360" w:lineRule="auto"/>
              <w:rPr>
                <w:rFonts w:ascii="Times New Roman" w:hAnsi="Times New Roman" w:eastAsia="仿宋"/>
                <w:sz w:val="20"/>
                <w:szCs w:val="20"/>
                <w:highlight w:val="none"/>
              </w:rPr>
            </w:pPr>
          </w:p>
        </w:tc>
        <w:tc>
          <w:tcPr>
            <w:tcW w:w="0" w:type="auto"/>
            <w:vAlign w:val="center"/>
          </w:tcPr>
          <w:p w14:paraId="70B2B9ED">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噪声、振动</w:t>
            </w:r>
          </w:p>
        </w:tc>
        <w:tc>
          <w:tcPr>
            <w:tcW w:w="0" w:type="auto"/>
            <w:vAlign w:val="center"/>
          </w:tcPr>
          <w:p w14:paraId="37CADEA0">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有无异常，突变时，停止作业进行检查</w:t>
            </w:r>
          </w:p>
        </w:tc>
      </w:tr>
      <w:tr w14:paraId="34A9E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32B60422">
            <w:pPr>
              <w:spacing w:line="360" w:lineRule="auto"/>
              <w:rPr>
                <w:rFonts w:ascii="Times New Roman" w:hAnsi="Times New Roman" w:eastAsia="仿宋"/>
                <w:sz w:val="20"/>
                <w:szCs w:val="20"/>
                <w:highlight w:val="none"/>
              </w:rPr>
            </w:pPr>
          </w:p>
        </w:tc>
        <w:tc>
          <w:tcPr>
            <w:tcW w:w="0" w:type="auto"/>
            <w:vAlign w:val="center"/>
          </w:tcPr>
          <w:p w14:paraId="6E665302">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液压油缸</w:t>
            </w:r>
          </w:p>
        </w:tc>
        <w:tc>
          <w:tcPr>
            <w:tcW w:w="0" w:type="auto"/>
            <w:vAlign w:val="center"/>
          </w:tcPr>
          <w:p w14:paraId="3271C5F4">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运动时是否正常、有无漏油</w:t>
            </w:r>
          </w:p>
        </w:tc>
      </w:tr>
      <w:tr w14:paraId="6934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523BADC2">
            <w:pPr>
              <w:spacing w:line="360" w:lineRule="auto"/>
              <w:rPr>
                <w:rFonts w:ascii="Times New Roman" w:hAnsi="Times New Roman" w:eastAsia="仿宋"/>
                <w:sz w:val="20"/>
                <w:szCs w:val="20"/>
                <w:highlight w:val="none"/>
              </w:rPr>
            </w:pPr>
          </w:p>
        </w:tc>
        <w:tc>
          <w:tcPr>
            <w:tcW w:w="0" w:type="auto"/>
            <w:vAlign w:val="center"/>
          </w:tcPr>
          <w:p w14:paraId="74CCA5E4">
            <w:pPr>
              <w:spacing w:line="360" w:lineRule="auto"/>
              <w:jc w:val="center"/>
              <w:rPr>
                <w:rFonts w:ascii="Times New Roman" w:hAnsi="Times New Roman" w:eastAsia="仿宋"/>
                <w:sz w:val="20"/>
                <w:szCs w:val="20"/>
                <w:highlight w:val="none"/>
              </w:rPr>
            </w:pPr>
            <w:r>
              <w:rPr>
                <w:rFonts w:hint="eastAsia" w:ascii="Times New Roman" w:hAnsi="Times New Roman" w:eastAsia="仿宋"/>
                <w:sz w:val="20"/>
                <w:szCs w:val="20"/>
                <w:highlight w:val="none"/>
              </w:rPr>
              <w:t>轴承</w:t>
            </w:r>
          </w:p>
        </w:tc>
        <w:tc>
          <w:tcPr>
            <w:tcW w:w="0" w:type="auto"/>
            <w:vAlign w:val="center"/>
          </w:tcPr>
          <w:p w14:paraId="504BB019">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有无异响、不正常摆动</w:t>
            </w:r>
          </w:p>
        </w:tc>
      </w:tr>
      <w:tr w14:paraId="15CE9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40A2519F">
            <w:pPr>
              <w:spacing w:line="360" w:lineRule="auto"/>
              <w:rPr>
                <w:rFonts w:ascii="Times New Roman" w:hAnsi="Times New Roman" w:eastAsia="仿宋"/>
                <w:sz w:val="20"/>
                <w:szCs w:val="20"/>
                <w:highlight w:val="none"/>
              </w:rPr>
            </w:pPr>
          </w:p>
        </w:tc>
        <w:tc>
          <w:tcPr>
            <w:tcW w:w="0" w:type="auto"/>
            <w:vAlign w:val="center"/>
          </w:tcPr>
          <w:p w14:paraId="1D52F06B">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高压油泵</w:t>
            </w:r>
          </w:p>
        </w:tc>
        <w:tc>
          <w:tcPr>
            <w:tcW w:w="0" w:type="auto"/>
            <w:vAlign w:val="center"/>
          </w:tcPr>
          <w:p w14:paraId="45D3B441">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有无异响、漏油</w:t>
            </w:r>
          </w:p>
        </w:tc>
      </w:tr>
      <w:tr w14:paraId="208D5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1B6DEA72">
            <w:pPr>
              <w:spacing w:line="360" w:lineRule="auto"/>
              <w:rPr>
                <w:rFonts w:ascii="Times New Roman" w:hAnsi="Times New Roman" w:eastAsia="仿宋"/>
                <w:sz w:val="20"/>
                <w:szCs w:val="20"/>
                <w:highlight w:val="none"/>
              </w:rPr>
            </w:pPr>
          </w:p>
        </w:tc>
        <w:tc>
          <w:tcPr>
            <w:tcW w:w="0" w:type="auto"/>
            <w:vAlign w:val="center"/>
          </w:tcPr>
          <w:p w14:paraId="02F9F9CE">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水泵</w:t>
            </w:r>
          </w:p>
        </w:tc>
        <w:tc>
          <w:tcPr>
            <w:tcW w:w="0" w:type="auto"/>
            <w:vAlign w:val="center"/>
          </w:tcPr>
          <w:p w14:paraId="44808A76">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有无异响、漏油、卡死等异常</w:t>
            </w:r>
          </w:p>
        </w:tc>
      </w:tr>
      <w:tr w14:paraId="0107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25BAC523">
            <w:pPr>
              <w:spacing w:line="360" w:lineRule="auto"/>
              <w:rPr>
                <w:rFonts w:ascii="Times New Roman" w:hAnsi="Times New Roman" w:eastAsia="仿宋"/>
                <w:sz w:val="20"/>
                <w:szCs w:val="20"/>
                <w:highlight w:val="none"/>
              </w:rPr>
            </w:pPr>
          </w:p>
        </w:tc>
        <w:tc>
          <w:tcPr>
            <w:tcW w:w="0" w:type="auto"/>
            <w:vAlign w:val="center"/>
          </w:tcPr>
          <w:p w14:paraId="3FE2528C">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齿轮泵</w:t>
            </w:r>
          </w:p>
        </w:tc>
        <w:tc>
          <w:tcPr>
            <w:tcW w:w="0" w:type="auto"/>
            <w:vAlign w:val="center"/>
          </w:tcPr>
          <w:p w14:paraId="0A4B1AFF">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有无异响、漏油</w:t>
            </w:r>
          </w:p>
        </w:tc>
      </w:tr>
      <w:tr w14:paraId="24160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49C615F9">
            <w:pPr>
              <w:spacing w:line="360" w:lineRule="auto"/>
              <w:rPr>
                <w:rFonts w:ascii="Times New Roman" w:hAnsi="Times New Roman" w:eastAsia="仿宋"/>
                <w:sz w:val="20"/>
                <w:szCs w:val="20"/>
                <w:highlight w:val="none"/>
              </w:rPr>
            </w:pPr>
          </w:p>
        </w:tc>
        <w:tc>
          <w:tcPr>
            <w:tcW w:w="0" w:type="auto"/>
            <w:vAlign w:val="center"/>
          </w:tcPr>
          <w:p w14:paraId="064797A7">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油温</w:t>
            </w:r>
          </w:p>
        </w:tc>
        <w:tc>
          <w:tcPr>
            <w:tcW w:w="0" w:type="auto"/>
            <w:vAlign w:val="center"/>
          </w:tcPr>
          <w:p w14:paraId="5E49EB04">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是否在15~80℃范围内，不得高于80℃</w:t>
            </w:r>
          </w:p>
        </w:tc>
      </w:tr>
      <w:tr w14:paraId="5AEE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0" w:type="auto"/>
            <w:vMerge w:val="continue"/>
            <w:vAlign w:val="center"/>
          </w:tcPr>
          <w:p w14:paraId="430B1B51">
            <w:pPr>
              <w:spacing w:line="360" w:lineRule="auto"/>
              <w:rPr>
                <w:rFonts w:ascii="Times New Roman" w:hAnsi="Times New Roman" w:eastAsia="仿宋"/>
                <w:sz w:val="20"/>
                <w:szCs w:val="20"/>
                <w:highlight w:val="none"/>
              </w:rPr>
            </w:pPr>
          </w:p>
        </w:tc>
        <w:tc>
          <w:tcPr>
            <w:tcW w:w="0" w:type="auto"/>
            <w:vAlign w:val="center"/>
          </w:tcPr>
          <w:p w14:paraId="03B8DCEA">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漏油</w:t>
            </w:r>
          </w:p>
        </w:tc>
        <w:tc>
          <w:tcPr>
            <w:tcW w:w="0" w:type="auto"/>
            <w:vAlign w:val="center"/>
          </w:tcPr>
          <w:p w14:paraId="6C3DF102">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lang w:bidi="ar"/>
              </w:rPr>
              <w:t>全系统有无漏油</w:t>
            </w:r>
          </w:p>
        </w:tc>
      </w:tr>
    </w:tbl>
    <w:p w14:paraId="071982DB">
      <w:pPr>
        <w:spacing w:line="360" w:lineRule="auto"/>
        <w:rPr>
          <w:rFonts w:ascii="Times New Roman" w:hAnsi="Times New Roman" w:eastAsia="仿宋"/>
          <w:sz w:val="20"/>
          <w:szCs w:val="20"/>
          <w:highlight w:val="none"/>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438"/>
        <w:gridCol w:w="5497"/>
      </w:tblGrid>
      <w:tr w14:paraId="3029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8984044">
            <w:pPr>
              <w:spacing w:line="360" w:lineRule="auto"/>
              <w:jc w:val="center"/>
              <w:rPr>
                <w:rFonts w:ascii="Times New Roman" w:hAnsi="Times New Roman" w:eastAsia="仿宋"/>
                <w:b/>
                <w:bCs/>
                <w:sz w:val="20"/>
                <w:szCs w:val="20"/>
                <w:highlight w:val="none"/>
              </w:rPr>
            </w:pPr>
            <w:r>
              <w:rPr>
                <w:rFonts w:hint="eastAsia" w:ascii="Times New Roman" w:hAnsi="Times New Roman" w:eastAsia="仿宋"/>
                <w:b/>
                <w:bCs/>
                <w:sz w:val="20"/>
                <w:szCs w:val="20"/>
                <w:highlight w:val="none"/>
              </w:rPr>
              <w:t>定期检查项目</w:t>
            </w:r>
          </w:p>
        </w:tc>
        <w:tc>
          <w:tcPr>
            <w:tcW w:w="0" w:type="auto"/>
          </w:tcPr>
          <w:p w14:paraId="315A4BA2">
            <w:pPr>
              <w:spacing w:line="360" w:lineRule="auto"/>
              <w:jc w:val="center"/>
              <w:rPr>
                <w:rFonts w:ascii="Times New Roman" w:hAnsi="Times New Roman" w:eastAsia="仿宋"/>
                <w:b/>
                <w:bCs/>
                <w:sz w:val="20"/>
                <w:szCs w:val="20"/>
                <w:highlight w:val="none"/>
              </w:rPr>
            </w:pPr>
            <w:r>
              <w:rPr>
                <w:rFonts w:hint="eastAsia" w:ascii="Times New Roman" w:hAnsi="Times New Roman" w:eastAsia="仿宋" w:cs="宋体"/>
                <w:b/>
                <w:bCs/>
                <w:sz w:val="20"/>
                <w:szCs w:val="20"/>
                <w:highlight w:val="none"/>
              </w:rPr>
              <w:t>保养周期</w:t>
            </w:r>
          </w:p>
        </w:tc>
        <w:tc>
          <w:tcPr>
            <w:tcW w:w="0" w:type="auto"/>
          </w:tcPr>
          <w:p w14:paraId="5C948E51">
            <w:pPr>
              <w:spacing w:line="360" w:lineRule="auto"/>
              <w:jc w:val="center"/>
              <w:rPr>
                <w:rFonts w:ascii="Times New Roman" w:hAnsi="Times New Roman" w:eastAsia="仿宋"/>
                <w:b/>
                <w:bCs/>
                <w:sz w:val="20"/>
                <w:szCs w:val="20"/>
                <w:highlight w:val="none"/>
              </w:rPr>
            </w:pPr>
            <w:r>
              <w:rPr>
                <w:rFonts w:hint="eastAsia" w:ascii="Times New Roman" w:hAnsi="Times New Roman" w:eastAsia="仿宋" w:cs="宋体"/>
                <w:b/>
                <w:bCs/>
                <w:sz w:val="20"/>
                <w:szCs w:val="20"/>
                <w:highlight w:val="none"/>
              </w:rPr>
              <w:t>定期保养内容</w:t>
            </w:r>
          </w:p>
        </w:tc>
      </w:tr>
      <w:tr w14:paraId="249CC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E03007A">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电气系统</w:t>
            </w:r>
          </w:p>
        </w:tc>
        <w:tc>
          <w:tcPr>
            <w:tcW w:w="0" w:type="auto"/>
            <w:vAlign w:val="center"/>
          </w:tcPr>
          <w:p w14:paraId="68A7AEA6">
            <w:pPr>
              <w:spacing w:line="360" w:lineRule="auto"/>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每工作150小时或每一年</w:t>
            </w:r>
          </w:p>
        </w:tc>
        <w:tc>
          <w:tcPr>
            <w:tcW w:w="0" w:type="auto"/>
            <w:vAlign w:val="center"/>
          </w:tcPr>
          <w:p w14:paraId="509E92F0">
            <w:pPr>
              <w:spacing w:line="360" w:lineRule="auto"/>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检查电气线路连接部件情况，检查各指示灯、发动机/水泵转速表、控制按钮的工作情况，检查气管各连接头是否漏气。</w:t>
            </w:r>
          </w:p>
        </w:tc>
      </w:tr>
      <w:tr w14:paraId="78625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2C7C3B37">
            <w:pPr>
              <w:spacing w:line="360" w:lineRule="auto"/>
              <w:jc w:val="left"/>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液压油检验</w:t>
            </w:r>
          </w:p>
        </w:tc>
        <w:tc>
          <w:tcPr>
            <w:tcW w:w="0" w:type="auto"/>
            <w:vAlign w:val="center"/>
          </w:tcPr>
          <w:p w14:paraId="04835C56">
            <w:pPr>
              <w:spacing w:line="360" w:lineRule="auto"/>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每工作100小时或每半年</w:t>
            </w:r>
          </w:p>
        </w:tc>
        <w:tc>
          <w:tcPr>
            <w:tcW w:w="0" w:type="auto"/>
            <w:vAlign w:val="center"/>
          </w:tcPr>
          <w:p w14:paraId="51337115">
            <w:pPr>
              <w:spacing w:line="360" w:lineRule="auto"/>
              <w:rPr>
                <w:rFonts w:ascii="Times New Roman" w:hAnsi="Times New Roman" w:eastAsia="仿宋"/>
                <w:sz w:val="20"/>
                <w:szCs w:val="20"/>
                <w:highlight w:val="none"/>
              </w:rPr>
            </w:pPr>
            <w:r>
              <w:rPr>
                <w:rFonts w:hint="eastAsia" w:ascii="Times New Roman" w:hAnsi="Times New Roman" w:eastAsia="仿宋" w:cs="宋体"/>
                <w:sz w:val="20"/>
                <w:szCs w:val="20"/>
                <w:highlight w:val="none"/>
              </w:rPr>
              <w:t>从液压油箱液位计目测检查，1、是否浑浊；2、色度；3、是否有杂质</w:t>
            </w:r>
          </w:p>
        </w:tc>
      </w:tr>
      <w:tr w14:paraId="5FE68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0B4512EC">
            <w:pPr>
              <w:spacing w:line="360" w:lineRule="auto"/>
              <w:jc w:val="center"/>
              <w:rPr>
                <w:rFonts w:ascii="Times New Roman" w:hAnsi="Times New Roman" w:eastAsia="仿宋"/>
                <w:sz w:val="20"/>
                <w:szCs w:val="20"/>
                <w:highlight w:val="none"/>
              </w:rPr>
            </w:pPr>
          </w:p>
        </w:tc>
        <w:tc>
          <w:tcPr>
            <w:tcW w:w="0" w:type="auto"/>
            <w:gridSpan w:val="2"/>
            <w:vAlign w:val="center"/>
          </w:tcPr>
          <w:p w14:paraId="5BF3C735">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4、液压油位低于液位计显示位置则补充液压油；</w:t>
            </w:r>
          </w:p>
          <w:p w14:paraId="35B7A8CF">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5、液压油出现浑浊、多杂质需更换液压油；</w:t>
            </w:r>
          </w:p>
          <w:p w14:paraId="668C91E0">
            <w:pPr>
              <w:spacing w:line="360" w:lineRule="auto"/>
              <w:rPr>
                <w:rFonts w:ascii="Times New Roman" w:hAnsi="Times New Roman" w:eastAsia="仿宋"/>
                <w:sz w:val="20"/>
                <w:szCs w:val="20"/>
                <w:highlight w:val="none"/>
              </w:rPr>
            </w:pPr>
            <w:r>
              <w:rPr>
                <w:rFonts w:hint="eastAsia" w:ascii="Times New Roman" w:hAnsi="Times New Roman" w:eastAsia="仿宋" w:cs="宋体"/>
                <w:sz w:val="20"/>
                <w:szCs w:val="20"/>
                <w:highlight w:val="none"/>
              </w:rPr>
              <w:t>6、使用正常的液压油更换周期为每五年一次；</w:t>
            </w:r>
          </w:p>
        </w:tc>
      </w:tr>
      <w:tr w14:paraId="0354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83E489B">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水带软管</w:t>
            </w:r>
          </w:p>
        </w:tc>
        <w:tc>
          <w:tcPr>
            <w:tcW w:w="0" w:type="auto"/>
            <w:vAlign w:val="center"/>
          </w:tcPr>
          <w:p w14:paraId="698653A8">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每次排完水</w:t>
            </w:r>
          </w:p>
        </w:tc>
        <w:tc>
          <w:tcPr>
            <w:tcW w:w="0" w:type="auto"/>
            <w:vAlign w:val="center"/>
          </w:tcPr>
          <w:p w14:paraId="6F502A55">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清洁水带，并随车放置于阴凉处</w:t>
            </w:r>
          </w:p>
        </w:tc>
      </w:tr>
      <w:tr w14:paraId="06508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0" w:type="auto"/>
            <w:vMerge w:val="restart"/>
            <w:vAlign w:val="center"/>
          </w:tcPr>
          <w:p w14:paraId="7B3A5611">
            <w:pPr>
              <w:spacing w:line="360" w:lineRule="auto"/>
              <w:jc w:val="cente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水泵</w:t>
            </w:r>
          </w:p>
        </w:tc>
        <w:tc>
          <w:tcPr>
            <w:tcW w:w="0" w:type="auto"/>
            <w:vAlign w:val="center"/>
          </w:tcPr>
          <w:p w14:paraId="1A4CB4B1">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每次排完水</w:t>
            </w:r>
          </w:p>
        </w:tc>
        <w:tc>
          <w:tcPr>
            <w:tcW w:w="0" w:type="auto"/>
            <w:vAlign w:val="center"/>
          </w:tcPr>
          <w:p w14:paraId="2A12DEC8">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检查进水口，清理杂物</w:t>
            </w:r>
          </w:p>
        </w:tc>
      </w:tr>
      <w:tr w14:paraId="5DA0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75C286ED">
            <w:pPr>
              <w:spacing w:line="360" w:lineRule="auto"/>
              <w:jc w:val="center"/>
              <w:rPr>
                <w:rFonts w:ascii="Times New Roman" w:hAnsi="Times New Roman" w:eastAsia="仿宋" w:cs="宋体"/>
                <w:sz w:val="20"/>
                <w:szCs w:val="20"/>
                <w:highlight w:val="none"/>
              </w:rPr>
            </w:pPr>
          </w:p>
        </w:tc>
        <w:tc>
          <w:tcPr>
            <w:tcW w:w="0" w:type="auto"/>
            <w:vAlign w:val="center"/>
          </w:tcPr>
          <w:p w14:paraId="349CE697">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每1个月</w:t>
            </w:r>
          </w:p>
        </w:tc>
        <w:tc>
          <w:tcPr>
            <w:tcW w:w="0" w:type="auto"/>
            <w:vAlign w:val="center"/>
          </w:tcPr>
          <w:p w14:paraId="5031AFD3">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低转速空转水泵5分钟，检查有无异响、漏油等情况</w:t>
            </w:r>
          </w:p>
        </w:tc>
      </w:tr>
      <w:tr w14:paraId="486E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C9B158B">
            <w:pPr>
              <w:spacing w:line="360" w:lineRule="auto"/>
              <w:jc w:val="center"/>
              <w:rPr>
                <w:rFonts w:ascii="Times New Roman" w:hAnsi="Times New Roman" w:eastAsia="仿宋" w:cs="宋体"/>
                <w:sz w:val="20"/>
                <w:szCs w:val="20"/>
                <w:highlight w:val="none"/>
              </w:rPr>
            </w:pPr>
          </w:p>
        </w:tc>
        <w:tc>
          <w:tcPr>
            <w:tcW w:w="0" w:type="auto"/>
            <w:vAlign w:val="center"/>
          </w:tcPr>
          <w:p w14:paraId="78FC3568">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每一年</w:t>
            </w:r>
          </w:p>
        </w:tc>
        <w:tc>
          <w:tcPr>
            <w:tcW w:w="0" w:type="auto"/>
            <w:vAlign w:val="center"/>
          </w:tcPr>
          <w:p w14:paraId="4EE6A7E0">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检查水泵叶轮是否严重变形、损坏</w:t>
            </w:r>
          </w:p>
        </w:tc>
      </w:tr>
      <w:tr w14:paraId="7C31B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7AA2732">
            <w:pPr>
              <w:jc w:val="left"/>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液压油箱吸油、回油过滤器</w:t>
            </w:r>
          </w:p>
        </w:tc>
        <w:tc>
          <w:tcPr>
            <w:tcW w:w="0" w:type="auto"/>
            <w:vAlign w:val="center"/>
          </w:tcPr>
          <w:p w14:paraId="3F71C226">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每一年和每三年</w:t>
            </w:r>
          </w:p>
        </w:tc>
        <w:tc>
          <w:tcPr>
            <w:tcW w:w="0" w:type="auto"/>
            <w:vAlign w:val="center"/>
          </w:tcPr>
          <w:p w14:paraId="758B6C9C">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一年清洗一次，每三年更换</w:t>
            </w:r>
          </w:p>
        </w:tc>
      </w:tr>
      <w:tr w14:paraId="4FA6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A6E3D77">
            <w:pPr>
              <w:jc w:val="left"/>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油缸销旋转或固定处</w:t>
            </w:r>
          </w:p>
        </w:tc>
        <w:tc>
          <w:tcPr>
            <w:tcW w:w="0" w:type="auto"/>
            <w:vAlign w:val="center"/>
          </w:tcPr>
          <w:p w14:paraId="671CE18B">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每半年</w:t>
            </w:r>
          </w:p>
        </w:tc>
        <w:tc>
          <w:tcPr>
            <w:tcW w:w="0" w:type="auto"/>
            <w:vAlign w:val="center"/>
          </w:tcPr>
          <w:p w14:paraId="2CD0379C">
            <w:pPr>
              <w:rPr>
                <w:rFonts w:ascii="Times New Roman" w:hAnsi="Times New Roman" w:eastAsia="仿宋"/>
                <w:sz w:val="20"/>
                <w:szCs w:val="20"/>
                <w:highlight w:val="none"/>
              </w:rPr>
            </w:pPr>
            <w:r>
              <w:rPr>
                <w:rFonts w:hint="eastAsia" w:ascii="Times New Roman" w:hAnsi="Times New Roman" w:eastAsia="仿宋" w:cs="宋体"/>
                <w:sz w:val="20"/>
                <w:szCs w:val="20"/>
                <w:highlight w:val="none"/>
              </w:rPr>
              <w:t>滑动或旋转部位清洁后上油</w:t>
            </w:r>
          </w:p>
        </w:tc>
      </w:tr>
      <w:tr w14:paraId="7282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0" w:type="auto"/>
            <w:vMerge w:val="restart"/>
            <w:vAlign w:val="center"/>
          </w:tcPr>
          <w:p w14:paraId="4B381E46">
            <w:pPr>
              <w:jc w:val="left"/>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油管接头、所有机构动作</w:t>
            </w:r>
          </w:p>
        </w:tc>
        <w:tc>
          <w:tcPr>
            <w:tcW w:w="0" w:type="auto"/>
            <w:vAlign w:val="center"/>
          </w:tcPr>
          <w:p w14:paraId="404F568B">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每1个月</w:t>
            </w:r>
          </w:p>
        </w:tc>
        <w:tc>
          <w:tcPr>
            <w:tcW w:w="0" w:type="auto"/>
            <w:vAlign w:val="center"/>
          </w:tcPr>
          <w:p w14:paraId="798371A1">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操作各机构动作，检查是否有异常或漏油情况</w:t>
            </w:r>
          </w:p>
        </w:tc>
      </w:tr>
      <w:tr w14:paraId="2EF6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0" w:type="auto"/>
            <w:vMerge w:val="continue"/>
            <w:vAlign w:val="center"/>
          </w:tcPr>
          <w:p w14:paraId="7682699C">
            <w:pPr>
              <w:jc w:val="center"/>
              <w:rPr>
                <w:rFonts w:ascii="Times New Roman" w:hAnsi="Times New Roman" w:eastAsia="仿宋" w:cs="宋体"/>
                <w:sz w:val="20"/>
                <w:szCs w:val="20"/>
                <w:highlight w:val="none"/>
              </w:rPr>
            </w:pPr>
          </w:p>
        </w:tc>
        <w:tc>
          <w:tcPr>
            <w:tcW w:w="0" w:type="auto"/>
            <w:vAlign w:val="center"/>
          </w:tcPr>
          <w:p w14:paraId="2FE6F063">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每次排水时</w:t>
            </w:r>
          </w:p>
        </w:tc>
        <w:tc>
          <w:tcPr>
            <w:tcW w:w="0" w:type="auto"/>
            <w:vAlign w:val="center"/>
          </w:tcPr>
          <w:p w14:paraId="26F860FD">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检查有无漏油情况，即时整修</w:t>
            </w:r>
          </w:p>
        </w:tc>
      </w:tr>
      <w:tr w14:paraId="27758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DA31446">
            <w:pPr>
              <w:jc w:val="cente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压力调节</w:t>
            </w:r>
          </w:p>
        </w:tc>
        <w:tc>
          <w:tcPr>
            <w:tcW w:w="0" w:type="auto"/>
            <w:vAlign w:val="center"/>
          </w:tcPr>
          <w:p w14:paraId="5D48B805">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每1个月</w:t>
            </w:r>
          </w:p>
        </w:tc>
        <w:tc>
          <w:tcPr>
            <w:tcW w:w="0" w:type="auto"/>
            <w:vAlign w:val="center"/>
          </w:tcPr>
          <w:p w14:paraId="67A599A5">
            <w:pPr>
              <w:rPr>
                <w:rFonts w:ascii="Times New Roman" w:hAnsi="Times New Roman" w:eastAsia="仿宋" w:cs="宋体"/>
                <w:sz w:val="20"/>
                <w:szCs w:val="20"/>
                <w:highlight w:val="none"/>
              </w:rPr>
            </w:pPr>
            <w:r>
              <w:rPr>
                <w:rFonts w:hint="eastAsia" w:ascii="Times New Roman" w:hAnsi="Times New Roman" w:eastAsia="仿宋" w:cs="宋体"/>
                <w:sz w:val="20"/>
                <w:szCs w:val="20"/>
                <w:highlight w:val="none"/>
              </w:rPr>
              <w:t>检查旋钮与压力表是否正常响应</w:t>
            </w:r>
          </w:p>
        </w:tc>
      </w:tr>
    </w:tbl>
    <w:p w14:paraId="79EDAB5A">
      <w:pPr>
        <w:spacing w:line="360" w:lineRule="auto"/>
        <w:rPr>
          <w:rFonts w:ascii="Times New Roman" w:hAnsi="Times New Roman" w:eastAsia="仿宋"/>
          <w:b/>
          <w:sz w:val="24"/>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1622"/>
      </w:tblGrid>
      <w:tr w14:paraId="4AA6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0" w:type="auto"/>
          </w:tcPr>
          <w:p w14:paraId="4451F641">
            <w:pPr>
              <w:spacing w:line="360" w:lineRule="auto"/>
              <w:rPr>
                <w:rFonts w:ascii="Times New Roman" w:hAnsi="Times New Roman" w:eastAsia="仿宋"/>
                <w:b/>
                <w:bCs/>
                <w:sz w:val="20"/>
                <w:szCs w:val="20"/>
                <w:highlight w:val="none"/>
              </w:rPr>
            </w:pPr>
            <w:r>
              <w:rPr>
                <w:rFonts w:hint="eastAsia" w:ascii="Times New Roman" w:hAnsi="Times New Roman" w:eastAsia="仿宋"/>
                <w:b/>
                <w:bCs/>
                <w:sz w:val="20"/>
                <w:szCs w:val="20"/>
                <w:highlight w:val="none"/>
              </w:rPr>
              <w:t>液压油检测项目</w:t>
            </w:r>
          </w:p>
        </w:tc>
        <w:tc>
          <w:tcPr>
            <w:tcW w:w="0" w:type="auto"/>
          </w:tcPr>
          <w:p w14:paraId="61E23F26">
            <w:pPr>
              <w:spacing w:line="360" w:lineRule="auto"/>
              <w:rPr>
                <w:rFonts w:ascii="Times New Roman" w:hAnsi="Times New Roman" w:eastAsia="仿宋"/>
                <w:b/>
                <w:bCs/>
                <w:sz w:val="20"/>
                <w:szCs w:val="20"/>
                <w:highlight w:val="none"/>
              </w:rPr>
            </w:pPr>
            <w:r>
              <w:rPr>
                <w:rFonts w:hint="eastAsia" w:ascii="Times New Roman" w:hAnsi="Times New Roman" w:eastAsia="仿宋"/>
                <w:b/>
                <w:bCs/>
                <w:sz w:val="20"/>
                <w:szCs w:val="20"/>
                <w:highlight w:val="none"/>
              </w:rPr>
              <w:t>液压油判断指标</w:t>
            </w:r>
          </w:p>
        </w:tc>
      </w:tr>
      <w:tr w14:paraId="32B0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0" w:type="auto"/>
          </w:tcPr>
          <w:p w14:paraId="2903D72C">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水分/%</w:t>
            </w:r>
          </w:p>
        </w:tc>
        <w:tc>
          <w:tcPr>
            <w:tcW w:w="0" w:type="auto"/>
          </w:tcPr>
          <w:p w14:paraId="5B1F91D5">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0.1</w:t>
            </w:r>
          </w:p>
        </w:tc>
      </w:tr>
      <w:tr w14:paraId="4739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0" w:type="auto"/>
          </w:tcPr>
          <w:p w14:paraId="13C3293C">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污物含量/（mg/100mL）</w:t>
            </w:r>
          </w:p>
        </w:tc>
        <w:tc>
          <w:tcPr>
            <w:tcW w:w="0" w:type="auto"/>
          </w:tcPr>
          <w:p w14:paraId="18AD8062">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10</w:t>
            </w:r>
          </w:p>
        </w:tc>
      </w:tr>
      <w:tr w14:paraId="32DE0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Pr>
          <w:p w14:paraId="72176B07">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颜色</w:t>
            </w:r>
          </w:p>
        </w:tc>
        <w:tc>
          <w:tcPr>
            <w:tcW w:w="0" w:type="auto"/>
          </w:tcPr>
          <w:p w14:paraId="669410CF">
            <w:pPr>
              <w:spacing w:line="360" w:lineRule="auto"/>
              <w:rPr>
                <w:rFonts w:ascii="Times New Roman" w:hAnsi="Times New Roman" w:eastAsia="仿宋"/>
                <w:sz w:val="20"/>
                <w:szCs w:val="20"/>
                <w:highlight w:val="none"/>
              </w:rPr>
            </w:pPr>
            <w:r>
              <w:rPr>
                <w:rFonts w:hint="eastAsia" w:ascii="Times New Roman" w:hAnsi="Times New Roman" w:eastAsia="仿宋"/>
                <w:sz w:val="20"/>
                <w:szCs w:val="20"/>
                <w:highlight w:val="none"/>
              </w:rPr>
              <w:t>有变化</w:t>
            </w:r>
          </w:p>
        </w:tc>
      </w:tr>
    </w:tbl>
    <w:p w14:paraId="6B72F8CF">
      <w:pPr>
        <w:spacing w:line="560" w:lineRule="exact"/>
        <w:ind w:firstLine="640" w:firstLineChars="200"/>
        <w:jc w:val="left"/>
        <w:rPr>
          <w:rFonts w:ascii="Times New Roman" w:hAnsi="Times New Roman" w:eastAsia="仿宋"/>
          <w:highlight w:val="none"/>
        </w:rPr>
      </w:pPr>
    </w:p>
    <w:p w14:paraId="0FF2FD4A">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（三）应急照明电源车</w:t>
      </w:r>
    </w:p>
    <w:p w14:paraId="53008EC5">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1.每日/周维护工作</w:t>
      </w:r>
    </w:p>
    <w:p w14:paraId="18035695">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检查柴油油量、冷却液液位、空气滤清器、电瓶电解液、电瓶充电电压等是否正常，清洁机组。</w:t>
      </w:r>
    </w:p>
    <w:p w14:paraId="20287B00">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2.每月维护工作</w:t>
      </w:r>
    </w:p>
    <w:p w14:paraId="4D3AE9A7">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（1）每个月至少启动2次，每次运行3-5分钟。</w:t>
      </w:r>
    </w:p>
    <w:p w14:paraId="3B10DFBE">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（2）检查机组周围环境、进排风通道、排烟管、散热器、发动机、风扇皮带、各仪表、各类接线等是否正常以及是否存在漏水、漏油、漏气、漏电等问题。</w:t>
      </w:r>
    </w:p>
    <w:p w14:paraId="4CD83A21">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（3）每运行6个月（或250小时），需更换机油、机油滤清器、柴油滤清器等，并检查电瓶液面。</w:t>
      </w:r>
    </w:p>
    <w:p w14:paraId="7328ADE6">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3.每年维护工作</w:t>
      </w:r>
    </w:p>
    <w:p w14:paraId="620EAB8B">
      <w:pPr>
        <w:spacing w:line="560" w:lineRule="exact"/>
        <w:ind w:firstLine="640" w:firstLineChars="200"/>
        <w:jc w:val="left"/>
        <w:rPr>
          <w:rFonts w:ascii="Times New Roman" w:hAnsi="Times New Roman" w:eastAsia="仿宋"/>
          <w:highlight w:val="none"/>
        </w:rPr>
      </w:pPr>
      <w:r>
        <w:rPr>
          <w:rFonts w:hint="eastAsia" w:ascii="Times New Roman" w:hAnsi="Times New Roman" w:eastAsia="仿宋"/>
          <w:highlight w:val="none"/>
        </w:rPr>
        <w:t>更换燃油滤清器，清洗曲轴箱呼吸器，检查气门间隙、发动机保护系统、电球，测试各绕组绝缘度，进行负载试验。</w:t>
      </w:r>
    </w:p>
    <w:bookmarkEnd w:i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DFF"/>
    <w:rsid w:val="00011730"/>
    <w:rsid w:val="000D1F55"/>
    <w:rsid w:val="000E7682"/>
    <w:rsid w:val="0015431A"/>
    <w:rsid w:val="0037122C"/>
    <w:rsid w:val="00387A50"/>
    <w:rsid w:val="003F05C4"/>
    <w:rsid w:val="004601C8"/>
    <w:rsid w:val="00475426"/>
    <w:rsid w:val="004A05E4"/>
    <w:rsid w:val="005C1570"/>
    <w:rsid w:val="00716D91"/>
    <w:rsid w:val="007A7AED"/>
    <w:rsid w:val="007E7561"/>
    <w:rsid w:val="007F7759"/>
    <w:rsid w:val="008576AB"/>
    <w:rsid w:val="00953B09"/>
    <w:rsid w:val="00A65D07"/>
    <w:rsid w:val="00AA3737"/>
    <w:rsid w:val="00AF4479"/>
    <w:rsid w:val="00C93B96"/>
    <w:rsid w:val="00CB152F"/>
    <w:rsid w:val="00CF2DFF"/>
    <w:rsid w:val="00D32AC9"/>
    <w:rsid w:val="00D3391F"/>
    <w:rsid w:val="00D72069"/>
    <w:rsid w:val="00E721B4"/>
    <w:rsid w:val="00E72314"/>
    <w:rsid w:val="00E950E5"/>
    <w:rsid w:val="00F55D1B"/>
    <w:rsid w:val="00FA532E"/>
    <w:rsid w:val="00FB4B32"/>
    <w:rsid w:val="00FB6530"/>
    <w:rsid w:val="015E3F8A"/>
    <w:rsid w:val="017163E5"/>
    <w:rsid w:val="01784460"/>
    <w:rsid w:val="018E4F4F"/>
    <w:rsid w:val="01CB2F01"/>
    <w:rsid w:val="01E02E42"/>
    <w:rsid w:val="020234AC"/>
    <w:rsid w:val="02084AE1"/>
    <w:rsid w:val="023663A6"/>
    <w:rsid w:val="023F5D68"/>
    <w:rsid w:val="0242338B"/>
    <w:rsid w:val="024529DF"/>
    <w:rsid w:val="02531F2B"/>
    <w:rsid w:val="02540913"/>
    <w:rsid w:val="028B3A82"/>
    <w:rsid w:val="02A230C5"/>
    <w:rsid w:val="02BB0938"/>
    <w:rsid w:val="02FE214B"/>
    <w:rsid w:val="031B59AC"/>
    <w:rsid w:val="03364CE6"/>
    <w:rsid w:val="033F2409"/>
    <w:rsid w:val="0357640C"/>
    <w:rsid w:val="038F6244"/>
    <w:rsid w:val="039C262E"/>
    <w:rsid w:val="03A93BC3"/>
    <w:rsid w:val="03B7227E"/>
    <w:rsid w:val="03B869DA"/>
    <w:rsid w:val="03C62327"/>
    <w:rsid w:val="03F507CF"/>
    <w:rsid w:val="040D3BEC"/>
    <w:rsid w:val="044F13C0"/>
    <w:rsid w:val="04546D2E"/>
    <w:rsid w:val="052E22AB"/>
    <w:rsid w:val="053444BC"/>
    <w:rsid w:val="053827DD"/>
    <w:rsid w:val="053D57AB"/>
    <w:rsid w:val="05447D6E"/>
    <w:rsid w:val="054661E0"/>
    <w:rsid w:val="05471BF6"/>
    <w:rsid w:val="058D5D67"/>
    <w:rsid w:val="059069B4"/>
    <w:rsid w:val="059F1E00"/>
    <w:rsid w:val="05BD71CF"/>
    <w:rsid w:val="05CD6F64"/>
    <w:rsid w:val="061457CF"/>
    <w:rsid w:val="061734E0"/>
    <w:rsid w:val="06223F2A"/>
    <w:rsid w:val="06531546"/>
    <w:rsid w:val="066237C1"/>
    <w:rsid w:val="06624837"/>
    <w:rsid w:val="068F1764"/>
    <w:rsid w:val="069D5C8A"/>
    <w:rsid w:val="06B85329"/>
    <w:rsid w:val="06BA06F4"/>
    <w:rsid w:val="07002E63"/>
    <w:rsid w:val="07131DE7"/>
    <w:rsid w:val="078D5643"/>
    <w:rsid w:val="07A4506B"/>
    <w:rsid w:val="07B40BAA"/>
    <w:rsid w:val="085B4E4C"/>
    <w:rsid w:val="08683377"/>
    <w:rsid w:val="088D3968"/>
    <w:rsid w:val="090B4ADE"/>
    <w:rsid w:val="09566A47"/>
    <w:rsid w:val="09632539"/>
    <w:rsid w:val="09D5409F"/>
    <w:rsid w:val="09EC6D7F"/>
    <w:rsid w:val="0A127CC7"/>
    <w:rsid w:val="0A254FDA"/>
    <w:rsid w:val="0A364B57"/>
    <w:rsid w:val="0A5C6FF9"/>
    <w:rsid w:val="0A621B65"/>
    <w:rsid w:val="0A781CED"/>
    <w:rsid w:val="0A9A3659"/>
    <w:rsid w:val="0ADB611B"/>
    <w:rsid w:val="0AFF09FC"/>
    <w:rsid w:val="0B042309"/>
    <w:rsid w:val="0B394132"/>
    <w:rsid w:val="0B3C3643"/>
    <w:rsid w:val="0B4129B7"/>
    <w:rsid w:val="0B41594B"/>
    <w:rsid w:val="0B430689"/>
    <w:rsid w:val="0B71235C"/>
    <w:rsid w:val="0B722E7C"/>
    <w:rsid w:val="0B7F608B"/>
    <w:rsid w:val="0BC10CA1"/>
    <w:rsid w:val="0BF43A71"/>
    <w:rsid w:val="0C217DA1"/>
    <w:rsid w:val="0C23229C"/>
    <w:rsid w:val="0C4B51D6"/>
    <w:rsid w:val="0C606BF4"/>
    <w:rsid w:val="0C7C254A"/>
    <w:rsid w:val="0C8762E8"/>
    <w:rsid w:val="0CA80A83"/>
    <w:rsid w:val="0CA97F8C"/>
    <w:rsid w:val="0CEF4BA1"/>
    <w:rsid w:val="0D134C45"/>
    <w:rsid w:val="0D2C1D25"/>
    <w:rsid w:val="0D3E498F"/>
    <w:rsid w:val="0D40634B"/>
    <w:rsid w:val="0D5002F1"/>
    <w:rsid w:val="0D5D1569"/>
    <w:rsid w:val="0D6A381B"/>
    <w:rsid w:val="0D7F6A9A"/>
    <w:rsid w:val="0D8041BA"/>
    <w:rsid w:val="0D8B0ABF"/>
    <w:rsid w:val="0D931531"/>
    <w:rsid w:val="0D9E2837"/>
    <w:rsid w:val="0DA02BAB"/>
    <w:rsid w:val="0DC119A6"/>
    <w:rsid w:val="0DC33988"/>
    <w:rsid w:val="0DD749B4"/>
    <w:rsid w:val="0E0F23B5"/>
    <w:rsid w:val="0E1F5BF4"/>
    <w:rsid w:val="0E3224DE"/>
    <w:rsid w:val="0E342E9C"/>
    <w:rsid w:val="0E4837AF"/>
    <w:rsid w:val="0E5B1EDA"/>
    <w:rsid w:val="0E6B4EB5"/>
    <w:rsid w:val="0E7263F1"/>
    <w:rsid w:val="0E752640"/>
    <w:rsid w:val="0E7778BC"/>
    <w:rsid w:val="0EE94887"/>
    <w:rsid w:val="0F2B2AD0"/>
    <w:rsid w:val="0F496016"/>
    <w:rsid w:val="0F4A7C80"/>
    <w:rsid w:val="0F822B52"/>
    <w:rsid w:val="0F8D54E1"/>
    <w:rsid w:val="0F9E6EB8"/>
    <w:rsid w:val="0FA76B73"/>
    <w:rsid w:val="0FA97576"/>
    <w:rsid w:val="0FC2225E"/>
    <w:rsid w:val="0FCB1C95"/>
    <w:rsid w:val="0FD52948"/>
    <w:rsid w:val="0FF17C4C"/>
    <w:rsid w:val="0FFC1FE4"/>
    <w:rsid w:val="10586C8C"/>
    <w:rsid w:val="106304A1"/>
    <w:rsid w:val="106D42FD"/>
    <w:rsid w:val="106E0E00"/>
    <w:rsid w:val="1071478B"/>
    <w:rsid w:val="1086344D"/>
    <w:rsid w:val="108D15FB"/>
    <w:rsid w:val="10A1451F"/>
    <w:rsid w:val="10A51BA0"/>
    <w:rsid w:val="10BD605A"/>
    <w:rsid w:val="10C64C8D"/>
    <w:rsid w:val="10EF0D49"/>
    <w:rsid w:val="110848F6"/>
    <w:rsid w:val="11336A83"/>
    <w:rsid w:val="115C7D8D"/>
    <w:rsid w:val="11910761"/>
    <w:rsid w:val="11BB41A6"/>
    <w:rsid w:val="11CB39C8"/>
    <w:rsid w:val="11E41A06"/>
    <w:rsid w:val="12056BCF"/>
    <w:rsid w:val="12201633"/>
    <w:rsid w:val="122329F2"/>
    <w:rsid w:val="12307E99"/>
    <w:rsid w:val="1266770B"/>
    <w:rsid w:val="12792205"/>
    <w:rsid w:val="12AB37AE"/>
    <w:rsid w:val="12AF24BE"/>
    <w:rsid w:val="13027A31"/>
    <w:rsid w:val="13064E2A"/>
    <w:rsid w:val="13382BE8"/>
    <w:rsid w:val="1349675A"/>
    <w:rsid w:val="135B50AA"/>
    <w:rsid w:val="13A11E15"/>
    <w:rsid w:val="13B00326"/>
    <w:rsid w:val="142016FE"/>
    <w:rsid w:val="143D7DDF"/>
    <w:rsid w:val="14423787"/>
    <w:rsid w:val="14464D4C"/>
    <w:rsid w:val="146E571A"/>
    <w:rsid w:val="14870848"/>
    <w:rsid w:val="14971EA1"/>
    <w:rsid w:val="14A2033E"/>
    <w:rsid w:val="14AF5AF7"/>
    <w:rsid w:val="14CB3851"/>
    <w:rsid w:val="14EF7911"/>
    <w:rsid w:val="14F42255"/>
    <w:rsid w:val="14F874FD"/>
    <w:rsid w:val="150074AC"/>
    <w:rsid w:val="15094C21"/>
    <w:rsid w:val="1537133A"/>
    <w:rsid w:val="153F5610"/>
    <w:rsid w:val="154172A5"/>
    <w:rsid w:val="15422C1F"/>
    <w:rsid w:val="1551135F"/>
    <w:rsid w:val="15574114"/>
    <w:rsid w:val="15581012"/>
    <w:rsid w:val="155915FF"/>
    <w:rsid w:val="15734F0B"/>
    <w:rsid w:val="157C5051"/>
    <w:rsid w:val="1583619B"/>
    <w:rsid w:val="162F143E"/>
    <w:rsid w:val="1650505E"/>
    <w:rsid w:val="168C46C8"/>
    <w:rsid w:val="16AB3FF9"/>
    <w:rsid w:val="16C53FEC"/>
    <w:rsid w:val="16D64EC1"/>
    <w:rsid w:val="16E26E43"/>
    <w:rsid w:val="16EB4AD0"/>
    <w:rsid w:val="1729160C"/>
    <w:rsid w:val="174736F1"/>
    <w:rsid w:val="174A0E25"/>
    <w:rsid w:val="177066E5"/>
    <w:rsid w:val="17727F9D"/>
    <w:rsid w:val="1775051D"/>
    <w:rsid w:val="17845ABE"/>
    <w:rsid w:val="179C5797"/>
    <w:rsid w:val="17A32167"/>
    <w:rsid w:val="17C41000"/>
    <w:rsid w:val="18187284"/>
    <w:rsid w:val="186103BB"/>
    <w:rsid w:val="187C0C08"/>
    <w:rsid w:val="18C13821"/>
    <w:rsid w:val="18D43171"/>
    <w:rsid w:val="18D76690"/>
    <w:rsid w:val="18D8720F"/>
    <w:rsid w:val="18EA3D37"/>
    <w:rsid w:val="18FF0B1E"/>
    <w:rsid w:val="191824A8"/>
    <w:rsid w:val="196353D1"/>
    <w:rsid w:val="19794C46"/>
    <w:rsid w:val="19CA761B"/>
    <w:rsid w:val="19DE51FB"/>
    <w:rsid w:val="1A164447"/>
    <w:rsid w:val="1A1F4559"/>
    <w:rsid w:val="1A2248A5"/>
    <w:rsid w:val="1A2929BB"/>
    <w:rsid w:val="1A3319CE"/>
    <w:rsid w:val="1A5036F7"/>
    <w:rsid w:val="1A5C43DF"/>
    <w:rsid w:val="1A6173B7"/>
    <w:rsid w:val="1ACC5FD9"/>
    <w:rsid w:val="1AD40DDE"/>
    <w:rsid w:val="1ADA1AAB"/>
    <w:rsid w:val="1B6604E3"/>
    <w:rsid w:val="1B7305C0"/>
    <w:rsid w:val="1B966751"/>
    <w:rsid w:val="1BAA0F27"/>
    <w:rsid w:val="1BB60CB2"/>
    <w:rsid w:val="1BBA2EC2"/>
    <w:rsid w:val="1BC215D6"/>
    <w:rsid w:val="1BD64D12"/>
    <w:rsid w:val="1BD70836"/>
    <w:rsid w:val="1BDC4FD1"/>
    <w:rsid w:val="1BEE7838"/>
    <w:rsid w:val="1C15112A"/>
    <w:rsid w:val="1C310BDE"/>
    <w:rsid w:val="1C374DC5"/>
    <w:rsid w:val="1C436863"/>
    <w:rsid w:val="1C4C7F6F"/>
    <w:rsid w:val="1C602D81"/>
    <w:rsid w:val="1C6F4E5C"/>
    <w:rsid w:val="1CA2334A"/>
    <w:rsid w:val="1CBF648A"/>
    <w:rsid w:val="1CC41605"/>
    <w:rsid w:val="1CC64CD6"/>
    <w:rsid w:val="1CC766AC"/>
    <w:rsid w:val="1CD74A8A"/>
    <w:rsid w:val="1D346E76"/>
    <w:rsid w:val="1D357246"/>
    <w:rsid w:val="1D3D18AC"/>
    <w:rsid w:val="1D516C2D"/>
    <w:rsid w:val="1D5D0656"/>
    <w:rsid w:val="1D75161C"/>
    <w:rsid w:val="1D8751AB"/>
    <w:rsid w:val="1DC06E0C"/>
    <w:rsid w:val="1DED3B04"/>
    <w:rsid w:val="1DED623F"/>
    <w:rsid w:val="1E2F4C76"/>
    <w:rsid w:val="1E3012B9"/>
    <w:rsid w:val="1E8B5579"/>
    <w:rsid w:val="1EAA57AD"/>
    <w:rsid w:val="1EAE2536"/>
    <w:rsid w:val="1EC8398B"/>
    <w:rsid w:val="1F085A1A"/>
    <w:rsid w:val="1F0C61B5"/>
    <w:rsid w:val="1F580A79"/>
    <w:rsid w:val="1F666210"/>
    <w:rsid w:val="1F7B54C7"/>
    <w:rsid w:val="1FA9510F"/>
    <w:rsid w:val="1FD060F2"/>
    <w:rsid w:val="1FF77FBC"/>
    <w:rsid w:val="1FFD3759"/>
    <w:rsid w:val="202F00B3"/>
    <w:rsid w:val="204D0090"/>
    <w:rsid w:val="20682565"/>
    <w:rsid w:val="208A6E9D"/>
    <w:rsid w:val="20C73B73"/>
    <w:rsid w:val="20C745BE"/>
    <w:rsid w:val="20D00066"/>
    <w:rsid w:val="20E91742"/>
    <w:rsid w:val="20F308DB"/>
    <w:rsid w:val="20F408F4"/>
    <w:rsid w:val="20F973A6"/>
    <w:rsid w:val="2101488A"/>
    <w:rsid w:val="21057588"/>
    <w:rsid w:val="21065F58"/>
    <w:rsid w:val="212E0DF9"/>
    <w:rsid w:val="214E3B06"/>
    <w:rsid w:val="215C117D"/>
    <w:rsid w:val="216E319D"/>
    <w:rsid w:val="21C16D28"/>
    <w:rsid w:val="21CA541E"/>
    <w:rsid w:val="21E9546D"/>
    <w:rsid w:val="21F77049"/>
    <w:rsid w:val="22117AC6"/>
    <w:rsid w:val="224D59FE"/>
    <w:rsid w:val="22801FFF"/>
    <w:rsid w:val="22BE1153"/>
    <w:rsid w:val="22E304AD"/>
    <w:rsid w:val="22EA4303"/>
    <w:rsid w:val="23122440"/>
    <w:rsid w:val="231C299F"/>
    <w:rsid w:val="23583670"/>
    <w:rsid w:val="23711D09"/>
    <w:rsid w:val="239C7696"/>
    <w:rsid w:val="23CF54DB"/>
    <w:rsid w:val="23FF1F64"/>
    <w:rsid w:val="240F060D"/>
    <w:rsid w:val="24455EBF"/>
    <w:rsid w:val="24734026"/>
    <w:rsid w:val="24CC0666"/>
    <w:rsid w:val="24D2418D"/>
    <w:rsid w:val="24D55028"/>
    <w:rsid w:val="24F66302"/>
    <w:rsid w:val="25005833"/>
    <w:rsid w:val="2513461C"/>
    <w:rsid w:val="25237984"/>
    <w:rsid w:val="255A0D16"/>
    <w:rsid w:val="25747C94"/>
    <w:rsid w:val="25771E03"/>
    <w:rsid w:val="25C24429"/>
    <w:rsid w:val="25EA46B5"/>
    <w:rsid w:val="26092394"/>
    <w:rsid w:val="260A64D0"/>
    <w:rsid w:val="26310F9B"/>
    <w:rsid w:val="2654780C"/>
    <w:rsid w:val="267102D2"/>
    <w:rsid w:val="267D4B70"/>
    <w:rsid w:val="269025B2"/>
    <w:rsid w:val="26A41B75"/>
    <w:rsid w:val="26E33CA4"/>
    <w:rsid w:val="27421EC9"/>
    <w:rsid w:val="27547B71"/>
    <w:rsid w:val="27870C9C"/>
    <w:rsid w:val="28251793"/>
    <w:rsid w:val="284718AF"/>
    <w:rsid w:val="2858364A"/>
    <w:rsid w:val="28600468"/>
    <w:rsid w:val="288A05F8"/>
    <w:rsid w:val="289738DE"/>
    <w:rsid w:val="28B7658D"/>
    <w:rsid w:val="28C74C1F"/>
    <w:rsid w:val="28D81F0B"/>
    <w:rsid w:val="28F02324"/>
    <w:rsid w:val="28F6545E"/>
    <w:rsid w:val="28FC627F"/>
    <w:rsid w:val="295D1DC6"/>
    <w:rsid w:val="296E030B"/>
    <w:rsid w:val="298D745C"/>
    <w:rsid w:val="299C0EAB"/>
    <w:rsid w:val="299D1ECB"/>
    <w:rsid w:val="29B5400C"/>
    <w:rsid w:val="29BA4760"/>
    <w:rsid w:val="29D5510B"/>
    <w:rsid w:val="2A506428"/>
    <w:rsid w:val="2A587C7E"/>
    <w:rsid w:val="2AB61E3F"/>
    <w:rsid w:val="2AC91149"/>
    <w:rsid w:val="2ADA59C2"/>
    <w:rsid w:val="2ADD4A96"/>
    <w:rsid w:val="2ADF382A"/>
    <w:rsid w:val="2AF57B3C"/>
    <w:rsid w:val="2B0B7DCE"/>
    <w:rsid w:val="2B134A12"/>
    <w:rsid w:val="2B343A5F"/>
    <w:rsid w:val="2B423748"/>
    <w:rsid w:val="2B541E3A"/>
    <w:rsid w:val="2B967277"/>
    <w:rsid w:val="2BA63026"/>
    <w:rsid w:val="2BAB3FD3"/>
    <w:rsid w:val="2BB1679F"/>
    <w:rsid w:val="2BD752B2"/>
    <w:rsid w:val="2C6D2584"/>
    <w:rsid w:val="2C8D48FF"/>
    <w:rsid w:val="2CB54D09"/>
    <w:rsid w:val="2CBC38DC"/>
    <w:rsid w:val="2CC41397"/>
    <w:rsid w:val="2CD83FD3"/>
    <w:rsid w:val="2CE74564"/>
    <w:rsid w:val="2CF12B5A"/>
    <w:rsid w:val="2CF926BF"/>
    <w:rsid w:val="2CFD136F"/>
    <w:rsid w:val="2D0A3136"/>
    <w:rsid w:val="2D0F2614"/>
    <w:rsid w:val="2D225201"/>
    <w:rsid w:val="2D26553A"/>
    <w:rsid w:val="2D483AAF"/>
    <w:rsid w:val="2D4B1C36"/>
    <w:rsid w:val="2D7610FC"/>
    <w:rsid w:val="2D8E0FC0"/>
    <w:rsid w:val="2DA53B4A"/>
    <w:rsid w:val="2DAA4FA3"/>
    <w:rsid w:val="2DBC5C8B"/>
    <w:rsid w:val="2DC05246"/>
    <w:rsid w:val="2DD6428D"/>
    <w:rsid w:val="2DFC3F98"/>
    <w:rsid w:val="2E0868C4"/>
    <w:rsid w:val="2E13062B"/>
    <w:rsid w:val="2E1E687E"/>
    <w:rsid w:val="2E6B7FA2"/>
    <w:rsid w:val="2E8913E6"/>
    <w:rsid w:val="2ECE16D5"/>
    <w:rsid w:val="2ED645AF"/>
    <w:rsid w:val="2F272102"/>
    <w:rsid w:val="2F733101"/>
    <w:rsid w:val="2F7E37A2"/>
    <w:rsid w:val="2F865D4A"/>
    <w:rsid w:val="2FA67928"/>
    <w:rsid w:val="2FB05DE8"/>
    <w:rsid w:val="2FDC6425"/>
    <w:rsid w:val="303B46A1"/>
    <w:rsid w:val="30470890"/>
    <w:rsid w:val="30912CB6"/>
    <w:rsid w:val="3093382E"/>
    <w:rsid w:val="30B812FB"/>
    <w:rsid w:val="30B874BF"/>
    <w:rsid w:val="30C40191"/>
    <w:rsid w:val="30DB37B5"/>
    <w:rsid w:val="30E23FEE"/>
    <w:rsid w:val="311B7F10"/>
    <w:rsid w:val="31302B9E"/>
    <w:rsid w:val="313C0059"/>
    <w:rsid w:val="31486B01"/>
    <w:rsid w:val="315A10BD"/>
    <w:rsid w:val="31766DDF"/>
    <w:rsid w:val="317D5386"/>
    <w:rsid w:val="318D4F39"/>
    <w:rsid w:val="31B3490A"/>
    <w:rsid w:val="31E36E27"/>
    <w:rsid w:val="3207444D"/>
    <w:rsid w:val="323246B7"/>
    <w:rsid w:val="323B5941"/>
    <w:rsid w:val="325624D3"/>
    <w:rsid w:val="32594BDD"/>
    <w:rsid w:val="32642D92"/>
    <w:rsid w:val="328E4CA7"/>
    <w:rsid w:val="32AD4F4C"/>
    <w:rsid w:val="32C8014D"/>
    <w:rsid w:val="32D475C5"/>
    <w:rsid w:val="33130C13"/>
    <w:rsid w:val="33152B7E"/>
    <w:rsid w:val="33186215"/>
    <w:rsid w:val="334A495E"/>
    <w:rsid w:val="337325F0"/>
    <w:rsid w:val="33955496"/>
    <w:rsid w:val="339E5CF7"/>
    <w:rsid w:val="33A909ED"/>
    <w:rsid w:val="33B74DDD"/>
    <w:rsid w:val="33CA4EF7"/>
    <w:rsid w:val="33CB20C1"/>
    <w:rsid w:val="33D535FE"/>
    <w:rsid w:val="340A7CE4"/>
    <w:rsid w:val="341E3E33"/>
    <w:rsid w:val="3453679B"/>
    <w:rsid w:val="34625FD7"/>
    <w:rsid w:val="349E4152"/>
    <w:rsid w:val="34CE34BA"/>
    <w:rsid w:val="34E72311"/>
    <w:rsid w:val="34E73EB6"/>
    <w:rsid w:val="34EB1403"/>
    <w:rsid w:val="34F53597"/>
    <w:rsid w:val="35121AFA"/>
    <w:rsid w:val="352900E4"/>
    <w:rsid w:val="35294D68"/>
    <w:rsid w:val="35502853"/>
    <w:rsid w:val="35600C60"/>
    <w:rsid w:val="3566216F"/>
    <w:rsid w:val="35AA4F17"/>
    <w:rsid w:val="35BA013B"/>
    <w:rsid w:val="35BA78BC"/>
    <w:rsid w:val="35C06AA6"/>
    <w:rsid w:val="35C87761"/>
    <w:rsid w:val="36024934"/>
    <w:rsid w:val="36074353"/>
    <w:rsid w:val="363B5E0E"/>
    <w:rsid w:val="364E746E"/>
    <w:rsid w:val="36650670"/>
    <w:rsid w:val="36672F62"/>
    <w:rsid w:val="36825BE1"/>
    <w:rsid w:val="36B9455D"/>
    <w:rsid w:val="36C74507"/>
    <w:rsid w:val="36ED3389"/>
    <w:rsid w:val="36F8435C"/>
    <w:rsid w:val="372A20DC"/>
    <w:rsid w:val="37446C97"/>
    <w:rsid w:val="375037FA"/>
    <w:rsid w:val="377A5C04"/>
    <w:rsid w:val="378647C1"/>
    <w:rsid w:val="37AE465E"/>
    <w:rsid w:val="37B34F1E"/>
    <w:rsid w:val="37B5236F"/>
    <w:rsid w:val="37C72944"/>
    <w:rsid w:val="37C838A3"/>
    <w:rsid w:val="3817053E"/>
    <w:rsid w:val="383F1E60"/>
    <w:rsid w:val="385236D1"/>
    <w:rsid w:val="387C0A4F"/>
    <w:rsid w:val="387E6B28"/>
    <w:rsid w:val="39044DDE"/>
    <w:rsid w:val="39416DCA"/>
    <w:rsid w:val="3982362B"/>
    <w:rsid w:val="39C43E77"/>
    <w:rsid w:val="39C6452E"/>
    <w:rsid w:val="39E3282F"/>
    <w:rsid w:val="39F01718"/>
    <w:rsid w:val="3A1E6CB0"/>
    <w:rsid w:val="3A240D9A"/>
    <w:rsid w:val="3A360D80"/>
    <w:rsid w:val="3A7F4436"/>
    <w:rsid w:val="3A93483C"/>
    <w:rsid w:val="3AD71A89"/>
    <w:rsid w:val="3AEA6C21"/>
    <w:rsid w:val="3B294089"/>
    <w:rsid w:val="3B3C5A6B"/>
    <w:rsid w:val="3B754E50"/>
    <w:rsid w:val="3B917DAD"/>
    <w:rsid w:val="3BAB5052"/>
    <w:rsid w:val="3BB50714"/>
    <w:rsid w:val="3BD24D08"/>
    <w:rsid w:val="3BDB54BC"/>
    <w:rsid w:val="3BDB632F"/>
    <w:rsid w:val="3BE51616"/>
    <w:rsid w:val="3BEF1086"/>
    <w:rsid w:val="3C1416B0"/>
    <w:rsid w:val="3C181841"/>
    <w:rsid w:val="3C190E59"/>
    <w:rsid w:val="3C3D178D"/>
    <w:rsid w:val="3C531E0C"/>
    <w:rsid w:val="3C5C1C27"/>
    <w:rsid w:val="3C6C26BB"/>
    <w:rsid w:val="3C6D114B"/>
    <w:rsid w:val="3C9204F7"/>
    <w:rsid w:val="3C9F762E"/>
    <w:rsid w:val="3CAF7E3D"/>
    <w:rsid w:val="3CB826EB"/>
    <w:rsid w:val="3CCD049B"/>
    <w:rsid w:val="3CDA633A"/>
    <w:rsid w:val="3CE151F1"/>
    <w:rsid w:val="3CE35AA2"/>
    <w:rsid w:val="3D041D52"/>
    <w:rsid w:val="3D06000A"/>
    <w:rsid w:val="3D062D50"/>
    <w:rsid w:val="3D13179C"/>
    <w:rsid w:val="3D3019F3"/>
    <w:rsid w:val="3DAE69B9"/>
    <w:rsid w:val="3DD37003"/>
    <w:rsid w:val="3DDC13B6"/>
    <w:rsid w:val="3DFA77AD"/>
    <w:rsid w:val="3E0C219D"/>
    <w:rsid w:val="3E1E4E95"/>
    <w:rsid w:val="3E2B6092"/>
    <w:rsid w:val="3E384D69"/>
    <w:rsid w:val="3E504370"/>
    <w:rsid w:val="3E6E674C"/>
    <w:rsid w:val="3E7C1DEF"/>
    <w:rsid w:val="3E7D3392"/>
    <w:rsid w:val="3E8600C8"/>
    <w:rsid w:val="3E9D2AA6"/>
    <w:rsid w:val="3EB72532"/>
    <w:rsid w:val="3ECE3BB5"/>
    <w:rsid w:val="3ED5289F"/>
    <w:rsid w:val="3EDC1CFA"/>
    <w:rsid w:val="3EE57A44"/>
    <w:rsid w:val="3F126E21"/>
    <w:rsid w:val="3F325313"/>
    <w:rsid w:val="3F3C5574"/>
    <w:rsid w:val="3F5F5229"/>
    <w:rsid w:val="3F61388F"/>
    <w:rsid w:val="3F9168C4"/>
    <w:rsid w:val="3FCC104B"/>
    <w:rsid w:val="3FDC0BA2"/>
    <w:rsid w:val="3FDD36FC"/>
    <w:rsid w:val="3FE95B92"/>
    <w:rsid w:val="40021B55"/>
    <w:rsid w:val="40220902"/>
    <w:rsid w:val="402A1763"/>
    <w:rsid w:val="402F4171"/>
    <w:rsid w:val="40445ACE"/>
    <w:rsid w:val="404F6172"/>
    <w:rsid w:val="405F7EFD"/>
    <w:rsid w:val="407566C5"/>
    <w:rsid w:val="40920D2F"/>
    <w:rsid w:val="40986012"/>
    <w:rsid w:val="409A70A5"/>
    <w:rsid w:val="40B40A5C"/>
    <w:rsid w:val="40BA47C4"/>
    <w:rsid w:val="40C86423"/>
    <w:rsid w:val="40DA75C3"/>
    <w:rsid w:val="40E23B5D"/>
    <w:rsid w:val="410B4A04"/>
    <w:rsid w:val="410B7DAA"/>
    <w:rsid w:val="415D4B73"/>
    <w:rsid w:val="41747E2A"/>
    <w:rsid w:val="41A92CFF"/>
    <w:rsid w:val="41DD7FF2"/>
    <w:rsid w:val="420441B5"/>
    <w:rsid w:val="42303B75"/>
    <w:rsid w:val="423D4F22"/>
    <w:rsid w:val="430342D7"/>
    <w:rsid w:val="43036B82"/>
    <w:rsid w:val="43240805"/>
    <w:rsid w:val="434D31FF"/>
    <w:rsid w:val="435C2D01"/>
    <w:rsid w:val="43814675"/>
    <w:rsid w:val="43DB5019"/>
    <w:rsid w:val="43E679DE"/>
    <w:rsid w:val="44053C26"/>
    <w:rsid w:val="441A42FA"/>
    <w:rsid w:val="44227808"/>
    <w:rsid w:val="443A2961"/>
    <w:rsid w:val="446D1E6F"/>
    <w:rsid w:val="44D36250"/>
    <w:rsid w:val="450A4BD8"/>
    <w:rsid w:val="45245E3F"/>
    <w:rsid w:val="45526137"/>
    <w:rsid w:val="45584E44"/>
    <w:rsid w:val="455B1AEE"/>
    <w:rsid w:val="456A380B"/>
    <w:rsid w:val="457A46D0"/>
    <w:rsid w:val="45B0020C"/>
    <w:rsid w:val="460272C0"/>
    <w:rsid w:val="46127E9E"/>
    <w:rsid w:val="46385F81"/>
    <w:rsid w:val="464551B7"/>
    <w:rsid w:val="46603E83"/>
    <w:rsid w:val="466B5ADE"/>
    <w:rsid w:val="4671492F"/>
    <w:rsid w:val="467624C5"/>
    <w:rsid w:val="46867C82"/>
    <w:rsid w:val="468E2A42"/>
    <w:rsid w:val="46975E3C"/>
    <w:rsid w:val="46A036A9"/>
    <w:rsid w:val="46A331B1"/>
    <w:rsid w:val="46AF486F"/>
    <w:rsid w:val="46C15133"/>
    <w:rsid w:val="46F40E83"/>
    <w:rsid w:val="46FF171B"/>
    <w:rsid w:val="47055617"/>
    <w:rsid w:val="470628AA"/>
    <w:rsid w:val="47080DFB"/>
    <w:rsid w:val="470D2FE4"/>
    <w:rsid w:val="470E096E"/>
    <w:rsid w:val="47133733"/>
    <w:rsid w:val="471D056D"/>
    <w:rsid w:val="4738786D"/>
    <w:rsid w:val="4765442B"/>
    <w:rsid w:val="47723705"/>
    <w:rsid w:val="47790AFA"/>
    <w:rsid w:val="479E41BE"/>
    <w:rsid w:val="47A86108"/>
    <w:rsid w:val="47B814B6"/>
    <w:rsid w:val="47FD57C8"/>
    <w:rsid w:val="48242FF6"/>
    <w:rsid w:val="48263B7F"/>
    <w:rsid w:val="48267696"/>
    <w:rsid w:val="483275F9"/>
    <w:rsid w:val="483A0622"/>
    <w:rsid w:val="484417AB"/>
    <w:rsid w:val="48491EFF"/>
    <w:rsid w:val="486B541B"/>
    <w:rsid w:val="487C40C9"/>
    <w:rsid w:val="489F215D"/>
    <w:rsid w:val="48AC69FC"/>
    <w:rsid w:val="48D4709E"/>
    <w:rsid w:val="49155553"/>
    <w:rsid w:val="494368BC"/>
    <w:rsid w:val="49554302"/>
    <w:rsid w:val="496048D0"/>
    <w:rsid w:val="49676996"/>
    <w:rsid w:val="497D732C"/>
    <w:rsid w:val="49925A32"/>
    <w:rsid w:val="49974415"/>
    <w:rsid w:val="49A258C7"/>
    <w:rsid w:val="4A0823A0"/>
    <w:rsid w:val="4A0A49F8"/>
    <w:rsid w:val="4A0A7D4D"/>
    <w:rsid w:val="4A1113F0"/>
    <w:rsid w:val="4A68102E"/>
    <w:rsid w:val="4A7059EC"/>
    <w:rsid w:val="4AA933F1"/>
    <w:rsid w:val="4AB34514"/>
    <w:rsid w:val="4AB5120F"/>
    <w:rsid w:val="4ABB7C19"/>
    <w:rsid w:val="4AF4518A"/>
    <w:rsid w:val="4B1B2544"/>
    <w:rsid w:val="4B1C1BB5"/>
    <w:rsid w:val="4B2B6118"/>
    <w:rsid w:val="4B3F6382"/>
    <w:rsid w:val="4B465F8A"/>
    <w:rsid w:val="4B5C139D"/>
    <w:rsid w:val="4B7C01B6"/>
    <w:rsid w:val="4BA04965"/>
    <w:rsid w:val="4BA4548E"/>
    <w:rsid w:val="4BA6619F"/>
    <w:rsid w:val="4BC83044"/>
    <w:rsid w:val="4BF57336"/>
    <w:rsid w:val="4C2750CD"/>
    <w:rsid w:val="4C35634E"/>
    <w:rsid w:val="4C534901"/>
    <w:rsid w:val="4C635B48"/>
    <w:rsid w:val="4C907CE9"/>
    <w:rsid w:val="4CC4525B"/>
    <w:rsid w:val="4CCB2631"/>
    <w:rsid w:val="4CCE5B2C"/>
    <w:rsid w:val="4CD85146"/>
    <w:rsid w:val="4CE40F1E"/>
    <w:rsid w:val="4D0D7292"/>
    <w:rsid w:val="4D0F01B5"/>
    <w:rsid w:val="4D2752E2"/>
    <w:rsid w:val="4D283E2B"/>
    <w:rsid w:val="4D4576C8"/>
    <w:rsid w:val="4D630E05"/>
    <w:rsid w:val="4D6521E2"/>
    <w:rsid w:val="4D6F72FF"/>
    <w:rsid w:val="4D7572DA"/>
    <w:rsid w:val="4D8564A0"/>
    <w:rsid w:val="4D941059"/>
    <w:rsid w:val="4DB737EB"/>
    <w:rsid w:val="4DC70AF6"/>
    <w:rsid w:val="4DCC2B20"/>
    <w:rsid w:val="4E1A4F50"/>
    <w:rsid w:val="4E551220"/>
    <w:rsid w:val="4E8B33B6"/>
    <w:rsid w:val="4EA84E53"/>
    <w:rsid w:val="4EA90B2C"/>
    <w:rsid w:val="4EE137E3"/>
    <w:rsid w:val="4EE4211C"/>
    <w:rsid w:val="4EF94F9E"/>
    <w:rsid w:val="4F081CD6"/>
    <w:rsid w:val="4F091707"/>
    <w:rsid w:val="4F096BD4"/>
    <w:rsid w:val="4F5278F7"/>
    <w:rsid w:val="4F5B2078"/>
    <w:rsid w:val="4F7C3BBB"/>
    <w:rsid w:val="4FD24D58"/>
    <w:rsid w:val="500613EA"/>
    <w:rsid w:val="501F02C0"/>
    <w:rsid w:val="50203BB4"/>
    <w:rsid w:val="503B023A"/>
    <w:rsid w:val="50C673EE"/>
    <w:rsid w:val="50F571A8"/>
    <w:rsid w:val="510B0A5A"/>
    <w:rsid w:val="51116CB9"/>
    <w:rsid w:val="511374E1"/>
    <w:rsid w:val="51291197"/>
    <w:rsid w:val="5143523F"/>
    <w:rsid w:val="5151556E"/>
    <w:rsid w:val="517B789D"/>
    <w:rsid w:val="51806016"/>
    <w:rsid w:val="5184068A"/>
    <w:rsid w:val="518C176E"/>
    <w:rsid w:val="519B7BE3"/>
    <w:rsid w:val="51B6660C"/>
    <w:rsid w:val="51F02402"/>
    <w:rsid w:val="52041DD5"/>
    <w:rsid w:val="52134760"/>
    <w:rsid w:val="523C0F2C"/>
    <w:rsid w:val="52493936"/>
    <w:rsid w:val="524B5035"/>
    <w:rsid w:val="52650747"/>
    <w:rsid w:val="527B5FBC"/>
    <w:rsid w:val="5281035F"/>
    <w:rsid w:val="52A35D7E"/>
    <w:rsid w:val="52FE02EB"/>
    <w:rsid w:val="531F02E1"/>
    <w:rsid w:val="53246A16"/>
    <w:rsid w:val="53283A49"/>
    <w:rsid w:val="53284A26"/>
    <w:rsid w:val="532E2D52"/>
    <w:rsid w:val="53B80A33"/>
    <w:rsid w:val="53C2555A"/>
    <w:rsid w:val="53FD4EB7"/>
    <w:rsid w:val="5431130F"/>
    <w:rsid w:val="54415221"/>
    <w:rsid w:val="5460737A"/>
    <w:rsid w:val="548477A2"/>
    <w:rsid w:val="549525DC"/>
    <w:rsid w:val="549847EB"/>
    <w:rsid w:val="54B35196"/>
    <w:rsid w:val="54FD5A99"/>
    <w:rsid w:val="5502446A"/>
    <w:rsid w:val="55057EDB"/>
    <w:rsid w:val="55464BDF"/>
    <w:rsid w:val="554D523B"/>
    <w:rsid w:val="5588256D"/>
    <w:rsid w:val="558A14D4"/>
    <w:rsid w:val="55AA0960"/>
    <w:rsid w:val="55AD7E3C"/>
    <w:rsid w:val="55B4173D"/>
    <w:rsid w:val="55C025CB"/>
    <w:rsid w:val="55E34311"/>
    <w:rsid w:val="55E57BE8"/>
    <w:rsid w:val="561D2724"/>
    <w:rsid w:val="561E4AA1"/>
    <w:rsid w:val="561F03B9"/>
    <w:rsid w:val="56512F37"/>
    <w:rsid w:val="56754FB3"/>
    <w:rsid w:val="56992DCD"/>
    <w:rsid w:val="56EB6161"/>
    <w:rsid w:val="57103C3C"/>
    <w:rsid w:val="57216CBC"/>
    <w:rsid w:val="57241877"/>
    <w:rsid w:val="57367E47"/>
    <w:rsid w:val="573A0D7A"/>
    <w:rsid w:val="5740130D"/>
    <w:rsid w:val="574E003B"/>
    <w:rsid w:val="577860E7"/>
    <w:rsid w:val="57D256ED"/>
    <w:rsid w:val="57DC716F"/>
    <w:rsid w:val="57E648CB"/>
    <w:rsid w:val="580431D9"/>
    <w:rsid w:val="58100B46"/>
    <w:rsid w:val="58133713"/>
    <w:rsid w:val="58135E26"/>
    <w:rsid w:val="582641A9"/>
    <w:rsid w:val="58343400"/>
    <w:rsid w:val="585D1F43"/>
    <w:rsid w:val="585D3CA8"/>
    <w:rsid w:val="58605716"/>
    <w:rsid w:val="58B71F19"/>
    <w:rsid w:val="58D10738"/>
    <w:rsid w:val="58D1457F"/>
    <w:rsid w:val="58FD76E4"/>
    <w:rsid w:val="59386C38"/>
    <w:rsid w:val="594F31BF"/>
    <w:rsid w:val="59A65E48"/>
    <w:rsid w:val="59A869A0"/>
    <w:rsid w:val="59DB51AC"/>
    <w:rsid w:val="59F052A0"/>
    <w:rsid w:val="59F7766D"/>
    <w:rsid w:val="5A1F32B5"/>
    <w:rsid w:val="5A2017EE"/>
    <w:rsid w:val="5A972683"/>
    <w:rsid w:val="5AB86F88"/>
    <w:rsid w:val="5ABC4793"/>
    <w:rsid w:val="5ABF7E3E"/>
    <w:rsid w:val="5AC0645E"/>
    <w:rsid w:val="5ACB6462"/>
    <w:rsid w:val="5AD6619F"/>
    <w:rsid w:val="5B0C07F5"/>
    <w:rsid w:val="5B242B63"/>
    <w:rsid w:val="5B2A181C"/>
    <w:rsid w:val="5B50720C"/>
    <w:rsid w:val="5B710EAB"/>
    <w:rsid w:val="5BE632B7"/>
    <w:rsid w:val="5BE96244"/>
    <w:rsid w:val="5BE965E5"/>
    <w:rsid w:val="5C1A3C93"/>
    <w:rsid w:val="5C1F51C8"/>
    <w:rsid w:val="5C351F8C"/>
    <w:rsid w:val="5C612BE8"/>
    <w:rsid w:val="5C6C3F34"/>
    <w:rsid w:val="5C93595B"/>
    <w:rsid w:val="5CB84979"/>
    <w:rsid w:val="5CE223D3"/>
    <w:rsid w:val="5CEB544A"/>
    <w:rsid w:val="5CF32EC8"/>
    <w:rsid w:val="5D0D21F3"/>
    <w:rsid w:val="5D1953D2"/>
    <w:rsid w:val="5D3E217C"/>
    <w:rsid w:val="5D4C7D81"/>
    <w:rsid w:val="5D650049"/>
    <w:rsid w:val="5D7E171B"/>
    <w:rsid w:val="5D853237"/>
    <w:rsid w:val="5DFE5D5E"/>
    <w:rsid w:val="5E0C68F2"/>
    <w:rsid w:val="5E137CB3"/>
    <w:rsid w:val="5E256612"/>
    <w:rsid w:val="5E341442"/>
    <w:rsid w:val="5E4050DD"/>
    <w:rsid w:val="5E7C1FEA"/>
    <w:rsid w:val="5E8360F2"/>
    <w:rsid w:val="5E926034"/>
    <w:rsid w:val="5EAD0E0B"/>
    <w:rsid w:val="5ECB16ED"/>
    <w:rsid w:val="5F126846"/>
    <w:rsid w:val="5F264B8F"/>
    <w:rsid w:val="5F346673"/>
    <w:rsid w:val="5FA673E7"/>
    <w:rsid w:val="5FA8361A"/>
    <w:rsid w:val="5FD9043D"/>
    <w:rsid w:val="600E0814"/>
    <w:rsid w:val="602A0354"/>
    <w:rsid w:val="60837F15"/>
    <w:rsid w:val="608E00EE"/>
    <w:rsid w:val="60FC47B4"/>
    <w:rsid w:val="610D674E"/>
    <w:rsid w:val="61520A21"/>
    <w:rsid w:val="615E6F2D"/>
    <w:rsid w:val="61696BC4"/>
    <w:rsid w:val="616A7F14"/>
    <w:rsid w:val="617A5021"/>
    <w:rsid w:val="6181653E"/>
    <w:rsid w:val="61B52388"/>
    <w:rsid w:val="61D31516"/>
    <w:rsid w:val="6202006C"/>
    <w:rsid w:val="6246610B"/>
    <w:rsid w:val="62505C43"/>
    <w:rsid w:val="625A2979"/>
    <w:rsid w:val="62897FB9"/>
    <w:rsid w:val="62951076"/>
    <w:rsid w:val="6296610D"/>
    <w:rsid w:val="63193A60"/>
    <w:rsid w:val="632871AC"/>
    <w:rsid w:val="633F3C2E"/>
    <w:rsid w:val="63793CA3"/>
    <w:rsid w:val="63AC0AFA"/>
    <w:rsid w:val="63E50765"/>
    <w:rsid w:val="63FF38B1"/>
    <w:rsid w:val="64115931"/>
    <w:rsid w:val="64125D87"/>
    <w:rsid w:val="642E4F85"/>
    <w:rsid w:val="6431247B"/>
    <w:rsid w:val="64400749"/>
    <w:rsid w:val="64DC3CCA"/>
    <w:rsid w:val="64EB3837"/>
    <w:rsid w:val="64F0221F"/>
    <w:rsid w:val="64F563C4"/>
    <w:rsid w:val="65046087"/>
    <w:rsid w:val="653F7720"/>
    <w:rsid w:val="654E409E"/>
    <w:rsid w:val="65851CC8"/>
    <w:rsid w:val="65984308"/>
    <w:rsid w:val="65BC2B84"/>
    <w:rsid w:val="65BF25F6"/>
    <w:rsid w:val="65E55F93"/>
    <w:rsid w:val="65F41195"/>
    <w:rsid w:val="66176951"/>
    <w:rsid w:val="66241A50"/>
    <w:rsid w:val="664D569B"/>
    <w:rsid w:val="6657102C"/>
    <w:rsid w:val="66695E70"/>
    <w:rsid w:val="66AA7A6D"/>
    <w:rsid w:val="66D83BC0"/>
    <w:rsid w:val="66FC5C0B"/>
    <w:rsid w:val="6718244E"/>
    <w:rsid w:val="67207976"/>
    <w:rsid w:val="673C5AA9"/>
    <w:rsid w:val="677452E3"/>
    <w:rsid w:val="67B60338"/>
    <w:rsid w:val="67D47F03"/>
    <w:rsid w:val="68237BD1"/>
    <w:rsid w:val="68263A2B"/>
    <w:rsid w:val="68360D33"/>
    <w:rsid w:val="685275D5"/>
    <w:rsid w:val="68545734"/>
    <w:rsid w:val="68850F25"/>
    <w:rsid w:val="68E54984"/>
    <w:rsid w:val="68ED787E"/>
    <w:rsid w:val="69035E19"/>
    <w:rsid w:val="690958F4"/>
    <w:rsid w:val="690E4018"/>
    <w:rsid w:val="6937417B"/>
    <w:rsid w:val="694F23CA"/>
    <w:rsid w:val="6972792E"/>
    <w:rsid w:val="699A07AD"/>
    <w:rsid w:val="69A158A0"/>
    <w:rsid w:val="69A35CD3"/>
    <w:rsid w:val="69A51CCA"/>
    <w:rsid w:val="69A92823"/>
    <w:rsid w:val="69BA25FA"/>
    <w:rsid w:val="69E909F6"/>
    <w:rsid w:val="69F832AF"/>
    <w:rsid w:val="6A0045AB"/>
    <w:rsid w:val="6A290EFA"/>
    <w:rsid w:val="6A356BC6"/>
    <w:rsid w:val="6A5A7A90"/>
    <w:rsid w:val="6A5B7358"/>
    <w:rsid w:val="6A647867"/>
    <w:rsid w:val="6A7C5F6B"/>
    <w:rsid w:val="6A8F22E7"/>
    <w:rsid w:val="6A902946"/>
    <w:rsid w:val="6A974DDF"/>
    <w:rsid w:val="6AB41B95"/>
    <w:rsid w:val="6AF505C1"/>
    <w:rsid w:val="6B0A50B1"/>
    <w:rsid w:val="6B296C5F"/>
    <w:rsid w:val="6B4E3591"/>
    <w:rsid w:val="6B9904C5"/>
    <w:rsid w:val="6B9B264A"/>
    <w:rsid w:val="6BBB281A"/>
    <w:rsid w:val="6BBE07E7"/>
    <w:rsid w:val="6C185B4C"/>
    <w:rsid w:val="6C290A64"/>
    <w:rsid w:val="6C4D7B2E"/>
    <w:rsid w:val="6C7B1252"/>
    <w:rsid w:val="6C7D6169"/>
    <w:rsid w:val="6C845B43"/>
    <w:rsid w:val="6C8C2DB0"/>
    <w:rsid w:val="6C9A7444"/>
    <w:rsid w:val="6CBC6E58"/>
    <w:rsid w:val="6CBD0E96"/>
    <w:rsid w:val="6D0A1665"/>
    <w:rsid w:val="6D2218C1"/>
    <w:rsid w:val="6D5B57AD"/>
    <w:rsid w:val="6D5E00D5"/>
    <w:rsid w:val="6D7D1C5A"/>
    <w:rsid w:val="6DAA5760"/>
    <w:rsid w:val="6DAB1042"/>
    <w:rsid w:val="6E01182C"/>
    <w:rsid w:val="6E114916"/>
    <w:rsid w:val="6EA56FE3"/>
    <w:rsid w:val="6EAC7D01"/>
    <w:rsid w:val="6F172B2E"/>
    <w:rsid w:val="6F49504F"/>
    <w:rsid w:val="6F4B5686"/>
    <w:rsid w:val="6F6F578F"/>
    <w:rsid w:val="6F7971E0"/>
    <w:rsid w:val="6FB97556"/>
    <w:rsid w:val="6FE34190"/>
    <w:rsid w:val="6FE80D4F"/>
    <w:rsid w:val="6FF12E79"/>
    <w:rsid w:val="6FF57570"/>
    <w:rsid w:val="6FFC00AE"/>
    <w:rsid w:val="701516A1"/>
    <w:rsid w:val="701E0ECB"/>
    <w:rsid w:val="70264803"/>
    <w:rsid w:val="703347EE"/>
    <w:rsid w:val="70345282"/>
    <w:rsid w:val="704E72CE"/>
    <w:rsid w:val="70511A4E"/>
    <w:rsid w:val="7072049B"/>
    <w:rsid w:val="708916E9"/>
    <w:rsid w:val="70A93BE7"/>
    <w:rsid w:val="70CA6542"/>
    <w:rsid w:val="70CC07BD"/>
    <w:rsid w:val="70CE6F5C"/>
    <w:rsid w:val="70E61BFC"/>
    <w:rsid w:val="70ED0655"/>
    <w:rsid w:val="70FE217A"/>
    <w:rsid w:val="7164679B"/>
    <w:rsid w:val="718E4AA6"/>
    <w:rsid w:val="71E23185"/>
    <w:rsid w:val="71FD304B"/>
    <w:rsid w:val="720962C7"/>
    <w:rsid w:val="722C52B2"/>
    <w:rsid w:val="724A7781"/>
    <w:rsid w:val="72540024"/>
    <w:rsid w:val="726438CB"/>
    <w:rsid w:val="726C343C"/>
    <w:rsid w:val="727D7FB8"/>
    <w:rsid w:val="72983127"/>
    <w:rsid w:val="72A41927"/>
    <w:rsid w:val="72D038E5"/>
    <w:rsid w:val="7307413D"/>
    <w:rsid w:val="73125F2A"/>
    <w:rsid w:val="733924B5"/>
    <w:rsid w:val="733D0229"/>
    <w:rsid w:val="734D6D89"/>
    <w:rsid w:val="73592F57"/>
    <w:rsid w:val="737B7F0B"/>
    <w:rsid w:val="739F409D"/>
    <w:rsid w:val="73BF25D8"/>
    <w:rsid w:val="73DB1951"/>
    <w:rsid w:val="73DB49E0"/>
    <w:rsid w:val="73F70624"/>
    <w:rsid w:val="740908DC"/>
    <w:rsid w:val="743D446C"/>
    <w:rsid w:val="748F111B"/>
    <w:rsid w:val="749B4572"/>
    <w:rsid w:val="750C225C"/>
    <w:rsid w:val="752D24CA"/>
    <w:rsid w:val="753B0448"/>
    <w:rsid w:val="755B5E68"/>
    <w:rsid w:val="75615252"/>
    <w:rsid w:val="7574742C"/>
    <w:rsid w:val="757D767E"/>
    <w:rsid w:val="75C47AD2"/>
    <w:rsid w:val="75DB18A0"/>
    <w:rsid w:val="75E97481"/>
    <w:rsid w:val="76132B83"/>
    <w:rsid w:val="766E2DC3"/>
    <w:rsid w:val="766F4F67"/>
    <w:rsid w:val="76741D7E"/>
    <w:rsid w:val="7698057E"/>
    <w:rsid w:val="76AB64CC"/>
    <w:rsid w:val="76EC504C"/>
    <w:rsid w:val="76EE5908"/>
    <w:rsid w:val="771D69A9"/>
    <w:rsid w:val="77414CA4"/>
    <w:rsid w:val="7761203E"/>
    <w:rsid w:val="77810BC9"/>
    <w:rsid w:val="77825DA5"/>
    <w:rsid w:val="7794588D"/>
    <w:rsid w:val="77DC1A29"/>
    <w:rsid w:val="77FF2D21"/>
    <w:rsid w:val="78041771"/>
    <w:rsid w:val="780A70AC"/>
    <w:rsid w:val="78165173"/>
    <w:rsid w:val="781F2F65"/>
    <w:rsid w:val="78254975"/>
    <w:rsid w:val="78411B6B"/>
    <w:rsid w:val="78740CAD"/>
    <w:rsid w:val="78B232F7"/>
    <w:rsid w:val="78D027E7"/>
    <w:rsid w:val="792522F2"/>
    <w:rsid w:val="792C2C82"/>
    <w:rsid w:val="795955CA"/>
    <w:rsid w:val="799B58BC"/>
    <w:rsid w:val="79C5245A"/>
    <w:rsid w:val="79D13AB0"/>
    <w:rsid w:val="79EB3379"/>
    <w:rsid w:val="7A277435"/>
    <w:rsid w:val="7A291665"/>
    <w:rsid w:val="7A506BC6"/>
    <w:rsid w:val="7A565E84"/>
    <w:rsid w:val="7A843FDA"/>
    <w:rsid w:val="7A8D1BA1"/>
    <w:rsid w:val="7ADB3B4B"/>
    <w:rsid w:val="7AE46797"/>
    <w:rsid w:val="7AE47237"/>
    <w:rsid w:val="7AEF5E7D"/>
    <w:rsid w:val="7B040935"/>
    <w:rsid w:val="7B482A4C"/>
    <w:rsid w:val="7B5A1131"/>
    <w:rsid w:val="7B6746B9"/>
    <w:rsid w:val="7B6C0DA4"/>
    <w:rsid w:val="7B820E69"/>
    <w:rsid w:val="7BBE1644"/>
    <w:rsid w:val="7BBF5694"/>
    <w:rsid w:val="7BE65270"/>
    <w:rsid w:val="7C1806E1"/>
    <w:rsid w:val="7C524973"/>
    <w:rsid w:val="7C540D67"/>
    <w:rsid w:val="7C542602"/>
    <w:rsid w:val="7C561442"/>
    <w:rsid w:val="7C601B6F"/>
    <w:rsid w:val="7C7D7958"/>
    <w:rsid w:val="7C8E34FC"/>
    <w:rsid w:val="7CC619C9"/>
    <w:rsid w:val="7CEC6BA6"/>
    <w:rsid w:val="7D0C5CF8"/>
    <w:rsid w:val="7D1769EA"/>
    <w:rsid w:val="7D324F9A"/>
    <w:rsid w:val="7D371C6F"/>
    <w:rsid w:val="7D74121F"/>
    <w:rsid w:val="7D7D14C9"/>
    <w:rsid w:val="7D854A7D"/>
    <w:rsid w:val="7DAE7AF4"/>
    <w:rsid w:val="7DAF633F"/>
    <w:rsid w:val="7DD15871"/>
    <w:rsid w:val="7DE80E4F"/>
    <w:rsid w:val="7E19181A"/>
    <w:rsid w:val="7E1A4AAA"/>
    <w:rsid w:val="7E7C20DD"/>
    <w:rsid w:val="7E835EF4"/>
    <w:rsid w:val="7EA26CC3"/>
    <w:rsid w:val="7EBA240E"/>
    <w:rsid w:val="7EEC7C46"/>
    <w:rsid w:val="7EF128C2"/>
    <w:rsid w:val="7F1D1555"/>
    <w:rsid w:val="7F79795A"/>
    <w:rsid w:val="7F981030"/>
    <w:rsid w:val="7F9D4008"/>
    <w:rsid w:val="7F9E27E6"/>
    <w:rsid w:val="7F9E5D1A"/>
    <w:rsid w:val="7FB14F17"/>
    <w:rsid w:val="7FB67B20"/>
    <w:rsid w:val="7FB86F08"/>
    <w:rsid w:val="7FC21857"/>
    <w:rsid w:val="7FC246D8"/>
    <w:rsid w:val="7FCA166C"/>
    <w:rsid w:val="7FF00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仿宋" w:asciiTheme="minorHAnsi" w:hAnsiTheme="minorHAnsi" w:eastAsiaTheme="minorEastAsia"/>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line="560" w:lineRule="exact"/>
      <w:ind w:firstLine="640" w:firstLineChars="200"/>
      <w:jc w:val="left"/>
    </w:pPr>
    <w:rPr>
      <w:rFonts w:eastAsia="仿宋" w:cs="Arial"/>
      <w:b w:val="0"/>
      <w:bCs/>
      <w:szCs w:val="32"/>
    </w:rPr>
  </w:style>
  <w:style w:type="paragraph" w:styleId="3">
    <w:name w:val="Title"/>
    <w:basedOn w:val="1"/>
    <w:qFormat/>
    <w:uiPriority w:val="0"/>
    <w:pPr>
      <w:spacing w:before="240" w:after="60"/>
      <w:jc w:val="center"/>
      <w:outlineLvl w:val="0"/>
    </w:pPr>
    <w:rPr>
      <w:rFonts w:ascii="Arial" w:hAnsi="Arial"/>
      <w:b/>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cs="仿宋" w:asciiTheme="minorHAnsi" w:hAnsiTheme="minorHAnsi" w:eastAsiaTheme="minorEastAsia"/>
      <w:kern w:val="2"/>
      <w:sz w:val="18"/>
      <w:szCs w:val="18"/>
    </w:rPr>
  </w:style>
  <w:style w:type="character" w:customStyle="1" w:styleId="9">
    <w:name w:val="页脚 字符"/>
    <w:basedOn w:val="7"/>
    <w:link w:val="4"/>
    <w:qFormat/>
    <w:uiPriority w:val="0"/>
    <w:rPr>
      <w:rFonts w:cs="仿宋" w:asciiTheme="minorHAnsi" w:hAnsiTheme="minorHAnsi" w:eastAsiaTheme="minorEastAsia"/>
      <w:kern w:val="2"/>
      <w:sz w:val="18"/>
      <w:szCs w:val="18"/>
    </w:rPr>
  </w:style>
  <w:style w:type="character" w:customStyle="1" w:styleId="10">
    <w:name w:val="font21"/>
    <w:basedOn w:val="7"/>
    <w:qFormat/>
    <w:uiPriority w:val="0"/>
    <w:rPr>
      <w:rFonts w:hint="eastAsia" w:ascii="宋体" w:hAnsi="宋体" w:eastAsia="宋体" w:cs="宋体"/>
      <w:color w:val="000000"/>
      <w:sz w:val="20"/>
      <w:szCs w:val="20"/>
      <w:u w:val="none"/>
    </w:rPr>
  </w:style>
  <w:style w:type="character" w:customStyle="1" w:styleId="11">
    <w:name w:val="font01"/>
    <w:basedOn w:val="7"/>
    <w:qFormat/>
    <w:uiPriority w:val="0"/>
    <w:rPr>
      <w:rFonts w:hint="eastAsia" w:ascii="宋体" w:hAnsi="宋体" w:eastAsia="宋体" w:cs="宋体"/>
      <w:b/>
      <w:bCs/>
      <w:color w:val="000000"/>
      <w:sz w:val="20"/>
      <w:szCs w:val="20"/>
      <w:u w:val="none"/>
    </w:rPr>
  </w:style>
  <w:style w:type="character" w:customStyle="1" w:styleId="12">
    <w:name w:val="font11"/>
    <w:basedOn w:val="7"/>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5928</Words>
  <Characters>6363</Characters>
  <Lines>51</Lines>
  <Paragraphs>14</Paragraphs>
  <TotalTime>0</TotalTime>
  <ScaleCrop>false</ScaleCrop>
  <LinksUpToDate>false</LinksUpToDate>
  <CharactersWithSpaces>6368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2019-10-29T01:01:00Z</dcterms:created>
  <dc:creator>guipengfei0721</dc:creator>
  <cp:lastModifiedBy>何镜如</cp:lastModifiedBy>
  <cp:lastPrinted>2021-06-23T03:12:00Z</cp:lastPrinted>
  <dcterms:modified xsi:type="dcterms:W3CDTF">2025-09-25T07:21:00Z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8A219D0909714A1BAAA7DFDAE9576F8F</vt:lpwstr>
  </property>
</Properties>
</file>